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R4-2507516</w:t>
      </w:r>
      <w:bookmarkStart w:id="7" w:name="_GoBack"/>
      <w:bookmarkEnd w:id="7"/>
      <w:r>
        <w:rPr>
          <w:rFonts w:hint="eastAsia" w:ascii="Arial" w:hAnsi="Arial" w:cs="Arial"/>
          <w:b/>
          <w:sz w:val="24"/>
          <w:szCs w:val="24"/>
        </w:rPr>
        <w:t xml:space="preserve">                         </w:t>
      </w:r>
    </w:p>
    <w:p w14:paraId="37D1BBB1">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42901138">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13.4.2.1</w:t>
      </w:r>
    </w:p>
    <w:p w14:paraId="70AF4440">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78B2A5D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the </w:t>
      </w:r>
      <w:r>
        <w:rPr>
          <w:rFonts w:hint="eastAsia" w:ascii="Arial" w:hAnsi="Arial" w:cs="Arial"/>
          <w:b/>
          <w:sz w:val="24"/>
          <w:szCs w:val="24"/>
          <w:lang w:val="en-US" w:eastAsia="zh-CN"/>
        </w:rPr>
        <w:t>OTA testing scope reduction</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328491F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22949CEE">
      <w:pPr>
        <w:pStyle w:val="59"/>
        <w:tabs>
          <w:tab w:val="left" w:pos="567"/>
          <w:tab w:val="clear" w:pos="1985"/>
        </w:tabs>
        <w:adjustRightInd w:val="0"/>
        <w:ind w:left="510" w:hanging="510"/>
      </w:pPr>
      <w:r>
        <w:t>Introduction</w:t>
      </w:r>
    </w:p>
    <w:p w14:paraId="5A7ABAB3">
      <w:pPr>
        <w:tabs>
          <w:tab w:val="left" w:pos="2127"/>
        </w:tabs>
        <w:spacing w:after="0"/>
        <w:rPr>
          <w:rFonts w:hint="default"/>
          <w:lang w:val="en-US"/>
        </w:rPr>
      </w:pPr>
      <w:r>
        <w:rPr>
          <w:rFonts w:hint="eastAsia"/>
        </w:rPr>
        <w:t>In the RAN#103 meeting, new WID for Rel-19 BS RF evolution has been approved and it</w:t>
      </w:r>
      <w:r>
        <w:t>’</w:t>
      </w:r>
      <w:r>
        <w:rPr>
          <w:rFonts w:hint="eastAsia"/>
        </w:rPr>
        <w:t>s expected to start the normative work from this April meeting. For t</w:t>
      </w:r>
      <w:r>
        <w:rPr>
          <w:rFonts w:hint="eastAsia"/>
          <w:lang w:val="en-US" w:eastAsia="zh-CN"/>
        </w:rPr>
        <w:t>he OTA testing scope reduction, we would like to share the further views based on the latest agreement in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F84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28414A4">
            <w:pPr>
              <w:keepNext w:val="0"/>
              <w:keepLines w:val="0"/>
              <w:suppressLineNumbers w:val="0"/>
              <w:spacing w:before="0" w:beforeAutospacing="0" w:afterAutospacing="0"/>
              <w:ind w:left="0" w:right="0"/>
              <w:rPr>
                <w:rFonts w:hint="default"/>
                <w:b/>
                <w:bCs/>
                <w:iCs/>
                <w:color w:val="0070C0"/>
                <w:lang w:val="en-US" w:eastAsia="zh-CN"/>
              </w:rPr>
            </w:pPr>
            <w:r>
              <w:rPr>
                <w:rFonts w:hint="eastAsia"/>
                <w:b/>
                <w:bCs/>
                <w:iCs/>
                <w:color w:val="0070C0"/>
                <w:lang w:val="en-US" w:eastAsia="zh-CN"/>
              </w:rPr>
              <w:t>Issue 1-1-1: test scope reduction for Tx requirement</w:t>
            </w:r>
          </w:p>
          <w:p w14:paraId="41E5877E">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lang w:val="en-US" w:eastAsia="zh-CN"/>
              </w:rPr>
            </w:pPr>
            <w:r>
              <w:rPr>
                <w:rFonts w:hint="eastAsia" w:eastAsia="宋体"/>
                <w:color w:val="0070C0"/>
                <w:szCs w:val="24"/>
                <w:lang w:val="en-US" w:eastAsia="zh-CN"/>
              </w:rPr>
              <w:t xml:space="preserve"> Agreement: </w:t>
            </w:r>
          </w:p>
          <w:p w14:paraId="03206809">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iCs/>
                <w:color w:val="0070C0"/>
                <w:lang w:val="en-US" w:eastAsia="zh-CN"/>
              </w:rPr>
            </w:pPr>
            <w:r>
              <w:rPr>
                <w:rFonts w:hint="eastAsia"/>
                <w:iCs/>
                <w:color w:val="0070C0"/>
                <w:lang w:val="en-US" w:eastAsia="zh-CN"/>
              </w:rPr>
              <w:t>Further discuss how to reduce the test simplification for OBUE limits.</w:t>
            </w:r>
          </w:p>
          <w:p w14:paraId="359692CB">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iCs/>
                <w:color w:val="0070C0"/>
                <w:lang w:val="en-US" w:eastAsia="zh-CN"/>
              </w:rPr>
            </w:pPr>
            <w:r>
              <w:rPr>
                <w:rFonts w:hint="eastAsia"/>
                <w:iCs/>
                <w:color w:val="0070C0"/>
                <w:lang w:val="en-US" w:eastAsia="zh-CN"/>
              </w:rPr>
              <w:t xml:space="preserve">Option 1: </w:t>
            </w:r>
            <w:r>
              <w:rPr>
                <w:rFonts w:hint="eastAsia" w:eastAsia="宋体"/>
                <w:color w:val="0070C0"/>
                <w:szCs w:val="24"/>
                <w:lang w:val="en-US" w:eastAsia="zh-CN"/>
              </w:rPr>
              <w:t>1st frequency offset</w:t>
            </w:r>
          </w:p>
          <w:p w14:paraId="0870A186">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iCs/>
                <w:color w:val="0070C0"/>
                <w:lang w:val="en-US" w:eastAsia="zh-CN"/>
              </w:rPr>
            </w:pPr>
            <w:r>
              <w:rPr>
                <w:rFonts w:hint="eastAsia" w:eastAsia="宋体"/>
                <w:color w:val="0070C0"/>
                <w:szCs w:val="24"/>
                <w:lang w:val="en-US" w:eastAsia="zh-CN"/>
              </w:rPr>
              <w:t>Option 2: 3rd frequency offset to check OBUE limits</w:t>
            </w:r>
          </w:p>
          <w:p w14:paraId="3ECE019E">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iCs/>
                <w:color w:val="0070C0"/>
                <w:lang w:val="en-US" w:eastAsia="zh-CN"/>
              </w:rPr>
            </w:pPr>
            <w:r>
              <w:rPr>
                <w:rFonts w:hint="eastAsia"/>
                <w:iCs/>
                <w:color w:val="0070C0"/>
                <w:lang w:val="en-US" w:eastAsia="zh-CN"/>
              </w:rPr>
              <w:t>Further discuss how to reduce the test simplification for spurious limits.</w:t>
            </w:r>
          </w:p>
          <w:p w14:paraId="2866AF00">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eastAsia="宋体"/>
                <w:color w:val="0070C0"/>
                <w:szCs w:val="24"/>
                <w:lang w:val="en-US" w:eastAsia="zh-CN"/>
              </w:rPr>
            </w:pPr>
            <w:r>
              <w:rPr>
                <w:rFonts w:hint="eastAsia" w:eastAsia="宋体"/>
                <w:color w:val="0070C0"/>
                <w:szCs w:val="24"/>
                <w:lang w:val="en-US" w:eastAsia="zh-CN"/>
              </w:rPr>
              <w:t>Option 1: 3rd frequency offset</w:t>
            </w:r>
          </w:p>
          <w:p w14:paraId="3D3351A2">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eastAsia="宋体"/>
                <w:color w:val="0070C0"/>
                <w:szCs w:val="24"/>
                <w:lang w:val="en-US" w:eastAsia="zh-CN"/>
              </w:rPr>
            </w:pPr>
            <w:r>
              <w:rPr>
                <w:rFonts w:hint="eastAsia"/>
                <w:iCs/>
                <w:color w:val="0070C0"/>
                <w:lang w:val="en-US" w:eastAsia="zh-CN"/>
              </w:rPr>
              <w:t xml:space="preserve">Option 2: </w:t>
            </w:r>
            <w:r>
              <w:rPr>
                <w:rFonts w:hint="eastAsia" w:eastAsia="宋体"/>
                <w:color w:val="0070C0"/>
                <w:szCs w:val="24"/>
                <w:lang w:val="en-US" w:eastAsia="zh-CN"/>
              </w:rPr>
              <w:t>For bands with operating band &lt; 100 MHz to use 1st interferer offset and for bands with operating band &gt;= 100MHz to use 3rd interferer offset.</w:t>
            </w:r>
          </w:p>
          <w:p w14:paraId="1178F9C9">
            <w:pPr>
              <w:pStyle w:val="38"/>
              <w:keepNext w:val="0"/>
              <w:keepLines w:val="0"/>
              <w:suppressLineNumbers w:val="0"/>
              <w:overflowPunct/>
              <w:autoSpaceDE/>
              <w:autoSpaceDN/>
              <w:adjustRightInd/>
              <w:spacing w:before="0" w:beforeAutospacing="0" w:after="120" w:afterAutospacing="0"/>
              <w:ind w:left="660" w:right="0" w:firstLine="0" w:firstLineChars="0"/>
              <w:textAlignment w:val="auto"/>
              <w:rPr>
                <w:rFonts w:hint="default"/>
                <w:iCs/>
                <w:color w:val="0070C0"/>
                <w:lang w:val="en-US" w:eastAsia="zh-CN"/>
              </w:rPr>
            </w:pPr>
          </w:p>
          <w:p w14:paraId="4DE22701">
            <w:pPr>
              <w:keepNext w:val="0"/>
              <w:keepLines w:val="0"/>
              <w:suppressLineNumbers w:val="0"/>
              <w:spacing w:before="0" w:beforeAutospacing="0" w:afterAutospacing="0"/>
              <w:ind w:left="0" w:right="0"/>
              <w:rPr>
                <w:rFonts w:hint="default"/>
                <w:b/>
                <w:bCs/>
                <w:iCs/>
                <w:color w:val="0070C0"/>
                <w:lang w:val="en-US" w:eastAsia="zh-CN"/>
              </w:rPr>
            </w:pPr>
            <w:r>
              <w:rPr>
                <w:rFonts w:hint="eastAsia"/>
                <w:b/>
                <w:bCs/>
                <w:iCs/>
                <w:color w:val="0070C0"/>
                <w:lang w:val="en-US" w:eastAsia="zh-CN"/>
              </w:rPr>
              <w:t>Issue 1-1-2: Reduction of  test configuration for Tx requirement</w:t>
            </w:r>
          </w:p>
          <w:p w14:paraId="04FA0D83">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lang w:val="en-US" w:eastAsia="zh-CN"/>
              </w:rPr>
            </w:pPr>
            <w:r>
              <w:rPr>
                <w:rFonts w:hint="eastAsia" w:eastAsia="宋体"/>
                <w:color w:val="0070C0"/>
                <w:szCs w:val="24"/>
                <w:lang w:val="en-US" w:eastAsia="zh-CN"/>
              </w:rPr>
              <w:t xml:space="preserve">Agreement: </w:t>
            </w:r>
          </w:p>
          <w:p w14:paraId="6CA4E568">
            <w:pPr>
              <w:pStyle w:val="38"/>
              <w:keepNext w:val="0"/>
              <w:keepLines w:val="0"/>
              <w:numPr>
                <w:ilvl w:val="1"/>
                <w:numId w:val="4"/>
              </w:numPr>
              <w:suppressLineNumbers w:val="0"/>
              <w:overflowPunct/>
              <w:autoSpaceDE/>
              <w:autoSpaceDN/>
              <w:adjustRightInd/>
              <w:spacing w:before="0" w:beforeAutospacing="0" w:after="120" w:afterAutospacing="0"/>
              <w:ind w:left="1440" w:right="0" w:firstLineChars="0"/>
              <w:textAlignment w:val="auto"/>
              <w:rPr>
                <w:rFonts w:hint="default"/>
                <w:iCs/>
                <w:color w:val="0070C0"/>
                <w:lang w:val="en-US" w:eastAsia="zh-CN"/>
              </w:rPr>
            </w:pPr>
            <w:r>
              <w:rPr>
                <w:rFonts w:hint="default"/>
              </w:rPr>
              <w:fldChar w:fldCharType="begin"/>
            </w:r>
            <w:r>
              <w:rPr>
                <w:rFonts w:hint="default"/>
              </w:rPr>
              <w:instrText xml:space="preserve"> HYPERLINK \l "_Toc194066168" </w:instrText>
            </w:r>
            <w:r>
              <w:rPr>
                <w:rFonts w:hint="default"/>
              </w:rPr>
              <w:fldChar w:fldCharType="separate"/>
            </w:r>
            <w:r>
              <w:rPr>
                <w:rFonts w:hint="eastAsia"/>
                <w:iCs/>
                <w:color w:val="0070C0"/>
                <w:lang w:val="en-US" w:eastAsia="zh-CN"/>
              </w:rPr>
              <w:t xml:space="preserve">Proposal 1: </w:t>
            </w:r>
            <w:r>
              <w:rPr>
                <w:rFonts w:hint="eastAsia"/>
                <w:iCs/>
                <w:color w:val="0070C0"/>
                <w:lang w:val="zh-CN" w:eastAsia="zh-CN"/>
              </w:rPr>
              <w:tab/>
            </w:r>
            <w:r>
              <w:rPr>
                <w:rFonts w:hint="eastAsia"/>
                <w:iCs/>
                <w:color w:val="0070C0"/>
                <w:lang w:val="en-US" w:eastAsia="zh-CN"/>
              </w:rPr>
              <w:t>For the reduction of test configurations for TX IM requirement, regardless of the test configuration selected (ATCRx or ANTCRx), the condition of maximum output power – Rated total output power (Prated,t,AC, or Prated,t,TABC) – should be met.</w:t>
            </w:r>
            <w:r>
              <w:rPr>
                <w:rFonts w:hint="eastAsia"/>
                <w:iCs/>
                <w:color w:val="0070C0"/>
                <w:lang w:val="en-US" w:eastAsia="zh-CN"/>
              </w:rPr>
              <w:fldChar w:fldCharType="end"/>
            </w:r>
          </w:p>
          <w:p w14:paraId="0C7281E7">
            <w:pPr>
              <w:pStyle w:val="38"/>
              <w:keepNext w:val="0"/>
              <w:keepLines w:val="0"/>
              <w:suppressLineNumbers w:val="0"/>
              <w:overflowPunct/>
              <w:autoSpaceDE/>
              <w:autoSpaceDN/>
              <w:adjustRightInd/>
              <w:spacing w:before="0" w:beforeAutospacing="0" w:after="120" w:afterAutospacing="0"/>
              <w:ind w:left="0" w:right="0" w:firstLine="0" w:firstLineChars="0"/>
              <w:textAlignment w:val="auto"/>
              <w:rPr>
                <w:rFonts w:hint="default"/>
                <w:iCs/>
                <w:color w:val="0070C0"/>
                <w:lang w:val="en-US" w:eastAsia="zh-CN"/>
              </w:rPr>
            </w:pPr>
          </w:p>
          <w:p w14:paraId="65A16850">
            <w:pPr>
              <w:keepNext w:val="0"/>
              <w:keepLines w:val="0"/>
              <w:suppressLineNumbers w:val="0"/>
              <w:spacing w:before="0" w:beforeAutospacing="0" w:afterAutospacing="0"/>
              <w:ind w:left="0" w:right="0"/>
              <w:rPr>
                <w:rFonts w:hint="default"/>
                <w:b/>
                <w:bCs/>
                <w:iCs/>
                <w:color w:val="0070C0"/>
                <w:lang w:val="en-US" w:eastAsia="zh-CN"/>
              </w:rPr>
            </w:pPr>
            <w:r>
              <w:rPr>
                <w:rFonts w:hint="eastAsia"/>
                <w:b/>
                <w:bCs/>
                <w:iCs/>
                <w:color w:val="0070C0"/>
                <w:lang w:val="en-US" w:eastAsia="zh-CN"/>
              </w:rPr>
              <w:t>Issue 1-2-1: Out of band blocking</w:t>
            </w:r>
          </w:p>
          <w:p w14:paraId="19BE45B9">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lang w:val="en-US" w:eastAsia="zh-CN"/>
              </w:rPr>
            </w:pPr>
            <w:r>
              <w:rPr>
                <w:rFonts w:hint="eastAsia" w:eastAsia="宋体"/>
                <w:color w:val="0070C0"/>
                <w:szCs w:val="24"/>
                <w:lang w:val="en-US" w:eastAsia="zh-CN"/>
              </w:rPr>
              <w:t xml:space="preserve">Agreement on step size of OOBB requirement for further discussion: </w:t>
            </w:r>
          </w:p>
          <w:p w14:paraId="40E6A158">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iCs/>
                <w:color w:val="0070C0"/>
                <w:lang w:val="en-US" w:eastAsia="zh-CN"/>
              </w:rPr>
            </w:pPr>
            <w:r>
              <w:rPr>
                <w:rFonts w:hint="eastAsia"/>
                <w:iCs/>
                <w:color w:val="0070C0"/>
                <w:lang w:val="en-US" w:eastAsia="zh-CN"/>
              </w:rPr>
              <w:t xml:space="preserve">Option 1: 1/3 of the minimum supported bandwidth </w:t>
            </w:r>
          </w:p>
          <w:p w14:paraId="294B817C">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rPr>
            </w:pPr>
            <w:r>
              <w:rPr>
                <w:rFonts w:hint="eastAsia"/>
                <w:iCs/>
                <w:color w:val="0070C0"/>
                <w:lang w:val="en-US" w:eastAsia="zh-CN"/>
              </w:rPr>
              <w:t xml:space="preserve">Option 2: </w:t>
            </w:r>
            <w:r>
              <w:rPr>
                <w:rFonts w:hint="eastAsia"/>
                <w:iCs/>
                <w:color w:val="0070C0"/>
                <w:highlight w:val="none"/>
                <w:lang w:val="en-US" w:eastAsia="zh-CN"/>
              </w:rPr>
              <w:t xml:space="preserve">Option 2: </w:t>
            </w:r>
            <w:r>
              <w:rPr>
                <w:rFonts w:hint="default" w:ascii="Times New Roman" w:hAnsi="Times New Roman" w:eastAsia="宋体" w:cs="Times New Roman"/>
                <w:color w:val="0070C0"/>
                <w:szCs w:val="24"/>
                <w:highlight w:val="none"/>
                <w:lang w:val="en-US" w:eastAsia="zh-CN"/>
              </w:rPr>
              <w:t>Use 1% of the momentary frequency as the step size for OTA receiver out-of-band blocking testing for frequencies up to 6000 MHz. Use a fixed step size of 60 MHz for frequencies higher than 6000 MHz</w:t>
            </w:r>
            <w:r>
              <w:rPr>
                <w:rFonts w:hint="eastAsia" w:ascii="Times New Roman" w:hAnsi="Times New Roman" w:eastAsia="宋体" w:cs="Times New Roman"/>
                <w:color w:val="0070C0"/>
                <w:szCs w:val="24"/>
                <w:highlight w:val="none"/>
                <w:lang w:val="en-US" w:eastAsia="zh-CN"/>
              </w:rPr>
              <w:t xml:space="preserve"> </w:t>
            </w:r>
          </w:p>
        </w:tc>
      </w:tr>
    </w:tbl>
    <w:p w14:paraId="7ECC8703">
      <w:pPr>
        <w:pStyle w:val="59"/>
        <w:tabs>
          <w:tab w:val="left" w:pos="567"/>
          <w:tab w:val="clear" w:pos="1985"/>
        </w:tabs>
        <w:adjustRightInd w:val="0"/>
        <w:ind w:left="510" w:hanging="510"/>
        <w:rPr>
          <w:rFonts w:eastAsia="Times New Roman"/>
        </w:rPr>
      </w:pPr>
      <w:bookmarkStart w:id="1" w:name="OLE_LINK10"/>
      <w:bookmarkStart w:id="2" w:name="OLE_LINK20"/>
      <w:bookmarkStart w:id="3" w:name="OLE_LINK13"/>
      <w:bookmarkStart w:id="4" w:name="OLE_LINK14"/>
      <w:r>
        <w:rPr>
          <w:rFonts w:hint="eastAsia"/>
        </w:rPr>
        <w:t>Discussion</w:t>
      </w:r>
      <w:r>
        <w:rPr>
          <w:rFonts w:hint="eastAsia" w:eastAsia="Times New Roman"/>
        </w:rPr>
        <w:t xml:space="preserve"> </w:t>
      </w:r>
    </w:p>
    <w:p w14:paraId="159B889E">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rFonts w:hint="default"/>
          <w:b/>
          <w:lang w:val="en-US"/>
        </w:rPr>
      </w:pPr>
      <w:r>
        <w:rPr>
          <w:rFonts w:hint="eastAsia"/>
          <w:b/>
          <w:lang w:val="en-US" w:eastAsia="zh-CN"/>
        </w:rPr>
        <w:t>2.1. Tx requirements</w:t>
      </w:r>
    </w:p>
    <w:p w14:paraId="411E89BF">
      <w:pPr>
        <w:rPr>
          <w:rFonts w:hint="eastAsia"/>
          <w:lang w:val="en-US" w:eastAsia="zh-CN"/>
        </w:rPr>
      </w:pPr>
      <w:r>
        <w:rPr>
          <w:rFonts w:hint="eastAsia"/>
          <w:lang w:val="en-US" w:eastAsia="zh-CN"/>
        </w:rPr>
        <w:t xml:space="preserve">For BS RF requirement, there are two most time consuming requirement e.g. transmitter spurious emission requirement and and receiver OOBB requirement because its applicable frequency range is extremely large compared with other requirements.  </w:t>
      </w:r>
    </w:p>
    <w:p w14:paraId="4001FED0">
      <w:r>
        <w:rPr>
          <w:rFonts w:hint="eastAsia"/>
          <w:lang w:val="en-US" w:eastAsia="zh-CN"/>
        </w:rPr>
        <w:t>For the 3</w:t>
      </w:r>
      <w:r>
        <w:rPr>
          <w:rFonts w:hint="eastAsia"/>
          <w:vertAlign w:val="superscript"/>
          <w:lang w:val="en-US" w:eastAsia="zh-CN"/>
        </w:rPr>
        <w:t>rd</w:t>
      </w:r>
      <w:r>
        <w:rPr>
          <w:rFonts w:hint="eastAsia"/>
          <w:lang w:val="en-US" w:eastAsia="zh-CN"/>
        </w:rPr>
        <w:t xml:space="preserve"> party OTA verification chamber, it usually take 300 Euro per hour and maximum 10 working hours per day, therefore to ensure the acceptable test </w:t>
      </w:r>
      <w:r>
        <w:rPr>
          <w:rFonts w:hint="eastAsia" w:ascii="Times New Roman" w:hAnsi="Times New Roman" w:cs="Times New Roman"/>
          <w:lang w:val="en-US" w:eastAsia="zh-CN"/>
        </w:rPr>
        <w:t xml:space="preserve">coverage with reasonable testing time is extremely important for vendors from both implementation cost and also development Iteration. As pointed out in [2], it has been </w:t>
      </w:r>
      <w:r>
        <w:t>found that the test time is prohibitive taking up to 3 times the time to perform the conformance testing compared to conducted conformance testing. Excessive OTA testing time has become a constraint for AAS product design, development and certification</w:t>
      </w:r>
      <w:r>
        <w:rPr>
          <w:rFonts w:hint="eastAsia"/>
          <w:lang w:val="en-US" w:eastAsia="zh-CN"/>
        </w:rPr>
        <w:t xml:space="preserve"> </w:t>
      </w:r>
      <w:r>
        <w:t>.</w:t>
      </w:r>
    </w:p>
    <w:p w14:paraId="54C94633">
      <w:pPr>
        <w:rPr>
          <w:rFonts w:hint="default" w:eastAsia="宋体"/>
          <w:lang w:val="en-US" w:eastAsia="zh-CN"/>
        </w:rPr>
      </w:pPr>
      <w:r>
        <w:rPr>
          <w:rFonts w:hint="eastAsia"/>
          <w:lang w:val="en-US" w:eastAsia="zh-CN"/>
        </w:rPr>
        <w:t xml:space="preserve">In the contribution [2], </w:t>
      </w:r>
      <w:r>
        <w:t xml:space="preserve">the TX IMD texting </w:t>
      </w:r>
      <w:r>
        <w:rPr>
          <w:rFonts w:hint="eastAsia"/>
          <w:lang w:val="en-US" w:eastAsia="zh-CN"/>
        </w:rPr>
        <w:t xml:space="preserve">is identified to </w:t>
      </w:r>
      <w:r>
        <w:t>comprise of 96 test cases testing output power, ACLR and out of band emissions (all TRP requirements)</w:t>
      </w:r>
      <w:r>
        <w:rPr>
          <w:rFonts w:hint="eastAsia"/>
          <w:lang w:val="en-US" w:eastAsia="zh-CN"/>
        </w:rPr>
        <w:t xml:space="preserve"> with</w:t>
      </w:r>
      <w:r>
        <w:t xml:space="preserve"> 6 interferer offsets are tested for each (12 for NC operation), </w:t>
      </w:r>
      <w:r>
        <w:rPr>
          <w:rFonts w:hint="eastAsia"/>
          <w:lang w:val="en-US" w:eastAsia="zh-CN"/>
        </w:rPr>
        <w:t xml:space="preserve">we propose to focus on the testing scope reduction for OTA Tx IMD requirement as indicated in the following test cases. </w:t>
      </w:r>
    </w:p>
    <w:p w14:paraId="581C1A01">
      <w:r>
        <w:drawing>
          <wp:inline distT="0" distB="0" distL="0" distR="0">
            <wp:extent cx="5943600" cy="1200785"/>
            <wp:effectExtent l="0" t="0" r="0" b="184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943600" cy="1200785"/>
                    </a:xfrm>
                    <a:prstGeom prst="rect">
                      <a:avLst/>
                    </a:prstGeom>
                  </pic:spPr>
                </pic:pic>
              </a:graphicData>
            </a:graphic>
          </wp:inline>
        </w:drawing>
      </w:r>
    </w:p>
    <w:p w14:paraId="42E67737">
      <w:pPr>
        <w:keepNext/>
        <w:keepLines/>
        <w:spacing w:before="60"/>
        <w:jc w:val="center"/>
        <w:textAlignment w:val="auto"/>
        <w:rPr>
          <w:rFonts w:ascii="Arial" w:hAnsi="Arial" w:eastAsia="等线" w:cs="Arial"/>
          <w:b/>
          <w:lang w:eastAsia="en-US"/>
        </w:rPr>
      </w:pPr>
      <w:r>
        <w:rPr>
          <w:rFonts w:ascii="Arial" w:hAnsi="Arial" w:eastAsia="等线" w:cs="Arial"/>
          <w:b/>
          <w:lang w:val="en-US" w:eastAsia="en-US"/>
        </w:rPr>
        <w:t>Table 6.8.5.1-1 in 38.141-2: Interfering and wanted signals for the OTA transmitter intermodulation requirement</w:t>
      </w:r>
    </w:p>
    <w:tbl>
      <w:tblPr>
        <w:tblStyle w:val="27"/>
        <w:tblW w:w="978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077"/>
        <w:gridCol w:w="5703"/>
      </w:tblGrid>
      <w:tr w14:paraId="42A99E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4076" w:type="dxa"/>
            <w:tcBorders>
              <w:top w:val="single" w:color="000000" w:sz="6" w:space="0"/>
              <w:left w:val="single" w:color="000000" w:sz="6" w:space="0"/>
              <w:bottom w:val="single" w:color="000000" w:sz="6" w:space="0"/>
              <w:right w:val="single" w:color="000000" w:sz="6" w:space="0"/>
            </w:tcBorders>
          </w:tcPr>
          <w:p w14:paraId="1E786122">
            <w:pPr>
              <w:keepNext/>
              <w:keepLines/>
              <w:suppressLineNumbers w:val="0"/>
              <w:spacing w:before="0" w:beforeAutospacing="0" w:after="0" w:afterAutospacing="0"/>
              <w:ind w:left="0" w:right="0"/>
              <w:jc w:val="center"/>
              <w:textAlignment w:val="auto"/>
              <w:rPr>
                <w:rFonts w:hint="default" w:ascii="Arial" w:hAnsi="Arial" w:eastAsia="等线" w:cs="Arial"/>
                <w:b/>
                <w:sz w:val="18"/>
                <w:lang w:val="en-US" w:eastAsia="en-US"/>
              </w:rPr>
            </w:pPr>
            <w:r>
              <w:rPr>
                <w:rFonts w:hint="default" w:ascii="Arial" w:hAnsi="Arial" w:eastAsia="等线" w:cs="Arial"/>
                <w:b/>
                <w:sz w:val="18"/>
                <w:lang w:val="en-US" w:eastAsia="en-US"/>
              </w:rPr>
              <w:t>Parameter</w:t>
            </w:r>
          </w:p>
        </w:tc>
        <w:tc>
          <w:tcPr>
            <w:tcW w:w="5701" w:type="dxa"/>
            <w:tcBorders>
              <w:top w:val="single" w:color="000000" w:sz="6" w:space="0"/>
              <w:left w:val="single" w:color="000000" w:sz="6" w:space="0"/>
              <w:bottom w:val="single" w:color="000000" w:sz="6" w:space="0"/>
              <w:right w:val="single" w:color="000000" w:sz="6" w:space="0"/>
            </w:tcBorders>
          </w:tcPr>
          <w:p w14:paraId="0B331B43">
            <w:pPr>
              <w:keepNext/>
              <w:keepLines/>
              <w:suppressLineNumbers w:val="0"/>
              <w:spacing w:before="0" w:beforeAutospacing="0" w:after="0" w:afterAutospacing="0"/>
              <w:ind w:left="0" w:right="0"/>
              <w:jc w:val="center"/>
              <w:textAlignment w:val="auto"/>
              <w:rPr>
                <w:rFonts w:hint="default" w:ascii="Arial" w:hAnsi="Arial" w:eastAsia="等线" w:cs="Arial"/>
                <w:b/>
                <w:sz w:val="18"/>
                <w:lang w:val="en-US" w:eastAsia="en-US"/>
              </w:rPr>
            </w:pPr>
            <w:r>
              <w:rPr>
                <w:rFonts w:hint="default" w:ascii="Arial" w:hAnsi="Arial" w:eastAsia="等线" w:cs="Arial"/>
                <w:b/>
                <w:sz w:val="18"/>
                <w:lang w:val="en-US" w:eastAsia="en-US"/>
              </w:rPr>
              <w:t>Value</w:t>
            </w:r>
          </w:p>
        </w:tc>
      </w:tr>
      <w:tr w14:paraId="109AC4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0040C06F">
            <w:pPr>
              <w:keepNext/>
              <w:keepLines/>
              <w:suppressLineNumbers w:val="0"/>
              <w:tabs>
                <w:tab w:val="right" w:pos="3860"/>
              </w:tabs>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Wanted signal</w:t>
            </w:r>
            <w:r>
              <w:rPr>
                <w:rFonts w:hint="default" w:ascii="Arial" w:hAnsi="Arial" w:eastAsia="等线" w:cs="Arial"/>
                <w:sz w:val="18"/>
                <w:lang w:val="en-US" w:eastAsia="en-US"/>
              </w:rPr>
              <w:tab/>
            </w:r>
          </w:p>
        </w:tc>
        <w:tc>
          <w:tcPr>
            <w:tcW w:w="5701" w:type="dxa"/>
            <w:tcBorders>
              <w:top w:val="single" w:color="000000" w:sz="6" w:space="0"/>
              <w:left w:val="single" w:color="000000" w:sz="6" w:space="0"/>
              <w:bottom w:val="single" w:color="000000" w:sz="6" w:space="0"/>
              <w:right w:val="single" w:color="000000" w:sz="6" w:space="0"/>
            </w:tcBorders>
          </w:tcPr>
          <w:p w14:paraId="4F23199F">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NR single or multi-carrier, or multiple intra-band contiguously or non-contiguously aggregated carriers</w:t>
            </w:r>
          </w:p>
        </w:tc>
      </w:tr>
      <w:tr w14:paraId="38B8E8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1C732AA5">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type</w:t>
            </w:r>
          </w:p>
        </w:tc>
        <w:tc>
          <w:tcPr>
            <w:tcW w:w="5701" w:type="dxa"/>
            <w:tcBorders>
              <w:top w:val="single" w:color="000000" w:sz="6" w:space="0"/>
              <w:left w:val="single" w:color="000000" w:sz="6" w:space="0"/>
              <w:bottom w:val="single" w:color="000000" w:sz="6" w:space="0"/>
              <w:right w:val="single" w:color="000000" w:sz="6" w:space="0"/>
            </w:tcBorders>
          </w:tcPr>
          <w:p w14:paraId="0937B21E">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 xml:space="preserve">NR signal, the minimum </w:t>
            </w:r>
            <w:r>
              <w:rPr>
                <w:rFonts w:hint="default" w:ascii="Arial" w:hAnsi="Arial" w:eastAsia="等线" w:cs="Arial"/>
                <w:i/>
                <w:sz w:val="18"/>
                <w:lang w:val="en-US" w:eastAsia="en-US"/>
              </w:rPr>
              <w:t>BS channel bandwidth</w:t>
            </w:r>
            <w:r>
              <w:rPr>
                <w:rFonts w:hint="default" w:ascii="Arial" w:hAnsi="Arial" w:eastAsia="等线" w:cs="Arial"/>
                <w:sz w:val="18"/>
                <w:lang w:val="en-US" w:eastAsia="en-US"/>
              </w:rPr>
              <w:t xml:space="preserve"> (BW</w:t>
            </w:r>
            <w:r>
              <w:rPr>
                <w:rFonts w:hint="default" w:ascii="Arial" w:hAnsi="Arial" w:eastAsia="等线" w:cs="Arial"/>
                <w:sz w:val="18"/>
                <w:vertAlign w:val="subscript"/>
                <w:lang w:val="en-US" w:eastAsia="en-US"/>
              </w:rPr>
              <w:t>Channel</w:t>
            </w:r>
            <w:r>
              <w:rPr>
                <w:rFonts w:hint="default" w:ascii="Arial" w:hAnsi="Arial" w:eastAsia="等线" w:cs="Arial"/>
                <w:sz w:val="18"/>
                <w:lang w:val="en-US" w:eastAsia="en-US"/>
              </w:rPr>
              <w:t>) with 15 kHz SCS of the band defined in clause 5.3.5 of TS 38.104 [2]</w:t>
            </w:r>
          </w:p>
        </w:tc>
      </w:tr>
      <w:tr w14:paraId="27DCDB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28CB2AF3">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power level</w:t>
            </w:r>
          </w:p>
        </w:tc>
        <w:tc>
          <w:tcPr>
            <w:tcW w:w="5701" w:type="dxa"/>
            <w:tcBorders>
              <w:top w:val="single" w:color="000000" w:sz="6" w:space="0"/>
              <w:left w:val="single" w:color="000000" w:sz="6" w:space="0"/>
              <w:bottom w:val="single" w:color="000000" w:sz="6" w:space="0"/>
              <w:right w:val="single" w:color="000000" w:sz="6" w:space="0"/>
            </w:tcBorders>
          </w:tcPr>
          <w:p w14:paraId="153B87FE">
            <w:pPr>
              <w:keepNext/>
              <w:keepLines/>
              <w:suppressLineNumbers w:val="0"/>
              <w:spacing w:before="0" w:beforeAutospacing="0" w:after="0" w:afterAutospacing="0"/>
              <w:ind w:left="0" w:right="0"/>
              <w:textAlignment w:val="auto"/>
              <w:rPr>
                <w:rFonts w:hint="default" w:ascii="Arial" w:hAnsi="Arial" w:cs="Arial"/>
                <w:sz w:val="18"/>
                <w:lang w:val="en-US" w:eastAsia="en-US"/>
              </w:rPr>
            </w:pPr>
            <w:r>
              <w:rPr>
                <w:rFonts w:hint="default" w:ascii="Arial" w:hAnsi="Arial" w:eastAsia="等线" w:cs="Arial"/>
                <w:sz w:val="18"/>
                <w:lang w:val="sv-SE" w:eastAsia="en-US"/>
              </w:rPr>
              <w:t xml:space="preserve">min(46 dBm, </w:t>
            </w:r>
            <w:r>
              <w:rPr>
                <w:rFonts w:hint="default" w:ascii="Arial" w:hAnsi="Arial" w:cs="Arial"/>
                <w:sz w:val="18"/>
                <w:lang w:val="en-US" w:eastAsia="en-US"/>
              </w:rPr>
              <w:t>P</w:t>
            </w:r>
            <w:r>
              <w:rPr>
                <w:rFonts w:hint="default" w:ascii="Arial" w:hAnsi="Arial" w:cs="Arial"/>
                <w:sz w:val="18"/>
                <w:vertAlign w:val="subscript"/>
                <w:lang w:val="en-US" w:eastAsia="en-US"/>
              </w:rPr>
              <w:t>rated,t,TRP</w:t>
            </w:r>
            <w:r>
              <w:rPr>
                <w:rFonts w:hint="default" w:ascii="Arial" w:hAnsi="Arial" w:eastAsia="等线" w:cs="Arial"/>
                <w:sz w:val="18"/>
                <w:lang w:val="sv-SE" w:eastAsia="en-US"/>
              </w:rPr>
              <w:t>)</w:t>
            </w:r>
          </w:p>
        </w:tc>
      </w:tr>
      <w:tr w14:paraId="3157E7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076" w:type="dxa"/>
            <w:tcBorders>
              <w:top w:val="single" w:color="000000" w:sz="6" w:space="0"/>
              <w:left w:val="single" w:color="000000" w:sz="6" w:space="0"/>
              <w:bottom w:val="single" w:color="000000" w:sz="6" w:space="0"/>
              <w:right w:val="single" w:color="000000" w:sz="6" w:space="0"/>
            </w:tcBorders>
          </w:tcPr>
          <w:p w14:paraId="5ED757B2">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cs="Arial"/>
                <w:sz w:val="18"/>
                <w:lang w:val="en-US" w:eastAsia="en-US"/>
              </w:rPr>
              <w:t>Interfering signal centre frequency offset from the lower (upper) edge of the wanted signal</w:t>
            </w:r>
            <w:r>
              <w:rPr>
                <w:rFonts w:hint="default" w:ascii="Arial" w:hAnsi="Arial" w:eastAsia="等线" w:cs="Arial"/>
                <w:sz w:val="18"/>
                <w:szCs w:val="18"/>
                <w:lang w:val="en-US"/>
              </w:rPr>
              <w:t xml:space="preserve"> </w:t>
            </w:r>
            <w:r>
              <w:rPr>
                <w:rFonts w:hint="default" w:ascii="Arial" w:hAnsi="Arial" w:eastAsia="等线" w:cs="Arial"/>
                <w:sz w:val="18"/>
                <w:szCs w:val="18"/>
                <w:lang w:val="en-US" w:eastAsia="en-US"/>
              </w:rPr>
              <w:t xml:space="preserve">or edge of </w:t>
            </w:r>
            <w:r>
              <w:rPr>
                <w:rFonts w:hint="default" w:ascii="Arial" w:hAnsi="Arial" w:eastAsia="等线" w:cs="Arial"/>
                <w:i/>
                <w:sz w:val="18"/>
                <w:szCs w:val="18"/>
                <w:lang w:val="en-US" w:eastAsia="en-US"/>
              </w:rPr>
              <w:t>sub-block</w:t>
            </w:r>
            <w:r>
              <w:rPr>
                <w:rFonts w:hint="default" w:ascii="Arial" w:hAnsi="Arial" w:eastAsia="等线" w:cs="Arial"/>
                <w:sz w:val="18"/>
                <w:szCs w:val="18"/>
                <w:lang w:val="en-US" w:eastAsia="en-US"/>
              </w:rPr>
              <w:t xml:space="preserve"> inside a gap</w:t>
            </w:r>
          </w:p>
        </w:tc>
        <w:tc>
          <w:tcPr>
            <w:tcW w:w="5701" w:type="dxa"/>
            <w:tcBorders>
              <w:top w:val="single" w:color="000000" w:sz="6" w:space="0"/>
              <w:left w:val="single" w:color="000000" w:sz="6" w:space="0"/>
              <w:bottom w:val="single" w:color="000000" w:sz="6" w:space="0"/>
              <w:right w:val="single" w:color="000000" w:sz="6" w:space="0"/>
            </w:tcBorders>
          </w:tcPr>
          <w:p w14:paraId="064C1F42">
            <w:pPr>
              <w:keepNext/>
              <w:keepLines/>
              <w:suppressLineNumbers w:val="0"/>
              <w:spacing w:before="0" w:beforeAutospacing="0" w:after="0" w:afterAutospacing="0"/>
              <w:ind w:left="0" w:right="0"/>
              <w:textAlignment w:val="auto"/>
              <w:rPr>
                <w:rFonts w:hint="default" w:ascii="Arial" w:hAnsi="Arial" w:eastAsia="等线" w:cs="Arial"/>
                <w:sz w:val="18"/>
                <w:lang w:val="en-US" w:eastAsia="en-US"/>
              </w:rPr>
            </w:pPr>
            <w:r>
              <w:rPr>
                <w:rFonts w:hint="default" w:ascii="Arial" w:hAnsi="Arial" w:eastAsia="等线"/>
                <w:position w:val="-28"/>
                <w:sz w:val="18"/>
                <w:highlight w:val="yellow"/>
                <w:lang w:eastAsia="en-US"/>
              </w:rPr>
              <w:object>
                <v:shape id="_x0000_i1025" o:spt="75" type="#_x0000_t75" style="height:30.85pt;width:102.8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default" w:ascii="Arial" w:hAnsi="Arial" w:eastAsia="等线" w:cs="Arial"/>
                <w:sz w:val="18"/>
                <w:highlight w:val="yellow"/>
                <w:lang w:val="en-US" w:eastAsia="en-US"/>
              </w:rPr>
              <w:t>, for n=1, 2 and 3</w:t>
            </w:r>
          </w:p>
        </w:tc>
      </w:tr>
      <w:tr w14:paraId="2523DE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777" w:type="dxa"/>
            <w:gridSpan w:val="2"/>
            <w:tcBorders>
              <w:top w:val="single" w:color="000000" w:sz="6" w:space="0"/>
              <w:left w:val="single" w:color="000000" w:sz="6" w:space="0"/>
              <w:bottom w:val="single" w:color="000000" w:sz="6" w:space="0"/>
              <w:right w:val="single" w:color="000000" w:sz="6" w:space="0"/>
            </w:tcBorders>
          </w:tcPr>
          <w:p w14:paraId="1455AF71">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NOTE 1:</w:t>
            </w:r>
            <w:r>
              <w:rPr>
                <w:rFonts w:hint="default" w:ascii="Arial" w:hAnsi="Arial" w:eastAsia="等线" w:cs="Arial"/>
                <w:sz w:val="18"/>
                <w:lang w:val="en-US" w:eastAsia="en-US"/>
              </w:rPr>
              <w:tab/>
            </w:r>
            <w:r>
              <w:rPr>
                <w:rFonts w:hint="default" w:ascii="Arial" w:hAnsi="Arial" w:eastAsia="等线" w:cs="Arial"/>
                <w:sz w:val="18"/>
                <w:lang w:val="en-US"/>
              </w:rPr>
              <w:t xml:space="preserve">Interfering signal positions that are partially or completely outside of any downlink </w:t>
            </w:r>
            <w:r>
              <w:rPr>
                <w:rFonts w:hint="default" w:ascii="Arial" w:hAnsi="Arial" w:eastAsia="等线" w:cs="Arial"/>
                <w:i/>
                <w:sz w:val="18"/>
                <w:lang w:val="en-US"/>
              </w:rPr>
              <w:t>operating band</w:t>
            </w:r>
            <w:r>
              <w:rPr>
                <w:rFonts w:hint="default" w:ascii="Arial" w:hAnsi="Arial" w:eastAsia="等线" w:cs="Arial"/>
                <w:sz w:val="18"/>
                <w:lang w:val="en-US"/>
              </w:rPr>
              <w:t xml:space="preserve"> of the BS are excluded from the requirement, unless the interfering signal positions fall within the frequency range of adjacent downlink </w:t>
            </w:r>
            <w:r>
              <w:rPr>
                <w:rFonts w:hint="default" w:ascii="Arial" w:hAnsi="Arial" w:eastAsia="等线" w:cs="Arial"/>
                <w:i/>
                <w:sz w:val="18"/>
                <w:lang w:val="en-US"/>
              </w:rPr>
              <w:t>operating bands</w:t>
            </w:r>
            <w:r>
              <w:rPr>
                <w:rFonts w:hint="default" w:ascii="Arial" w:hAnsi="Arial" w:eastAsia="等线" w:cs="Arial"/>
                <w:sz w:val="18"/>
                <w:lang w:val="en-US"/>
              </w:rPr>
              <w:t xml:space="preserve"> in the same geographical area.</w:t>
            </w:r>
          </w:p>
          <w:p w14:paraId="3638450A">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 xml:space="preserve">NOTE </w:t>
            </w:r>
            <w:r>
              <w:rPr>
                <w:rFonts w:hint="default" w:ascii="Arial" w:hAnsi="Arial" w:eastAsia="等线" w:cs="Arial"/>
                <w:sz w:val="18"/>
                <w:szCs w:val="18"/>
                <w:lang w:val="en-US" w:eastAsia="en-US"/>
              </w:rPr>
              <w:t>2:</w:t>
            </w:r>
            <w:r>
              <w:rPr>
                <w:rFonts w:hint="default" w:ascii="Arial" w:hAnsi="Arial" w:eastAsia="等线" w:cs="Arial"/>
                <w:sz w:val="18"/>
                <w:szCs w:val="18"/>
                <w:lang w:val="en-US" w:eastAsia="en-US"/>
              </w:rPr>
              <w:tab/>
            </w:r>
            <w:r>
              <w:rPr>
                <w:rFonts w:hint="default" w:ascii="Arial" w:hAnsi="Arial" w:eastAsia="等线" w:cs="Arial"/>
                <w:sz w:val="18"/>
                <w:lang w:val="en-US" w:eastAsia="en-US"/>
              </w:rPr>
              <w:t>In Japan, note 1 is not applied in Band n77, n78, n79.</w:t>
            </w:r>
          </w:p>
          <w:p w14:paraId="27BD52F2">
            <w:pPr>
              <w:keepNext/>
              <w:keepLines/>
              <w:suppressLineNumbers w:val="0"/>
              <w:spacing w:before="0" w:beforeAutospacing="0" w:after="0" w:afterAutospacing="0"/>
              <w:ind w:left="851" w:right="0" w:hanging="851"/>
              <w:textAlignment w:val="auto"/>
              <w:rPr>
                <w:rFonts w:hint="default" w:ascii="Arial" w:hAnsi="Arial" w:eastAsia="等线" w:cs="Arial"/>
                <w:sz w:val="18"/>
                <w:lang w:val="en-US" w:eastAsia="en-US"/>
              </w:rPr>
            </w:pPr>
            <w:r>
              <w:rPr>
                <w:rFonts w:hint="default" w:ascii="Arial" w:hAnsi="Arial" w:eastAsia="等线" w:cs="Arial"/>
                <w:sz w:val="18"/>
                <w:lang w:val="en-US" w:eastAsia="en-US"/>
              </w:rPr>
              <w:t>NOTE 3:</w:t>
            </w:r>
            <w:r>
              <w:rPr>
                <w:rFonts w:hint="default" w:ascii="Arial" w:hAnsi="Arial" w:eastAsia="等线" w:cs="Arial"/>
                <w:sz w:val="18"/>
                <w:lang w:val="en-US" w:eastAsia="en-US"/>
              </w:rPr>
              <w:tab/>
            </w:r>
            <w:r>
              <w:rPr>
                <w:rFonts w:hint="default" w:ascii="Arial" w:hAnsi="Arial" w:eastAsia="等线" w:cs="Arial"/>
                <w:sz w:val="18"/>
                <w:lang w:val="en-US" w:eastAsia="en-US"/>
              </w:rPr>
              <w:t xml:space="preserve">For </w:t>
            </w:r>
            <w:r>
              <w:rPr>
                <w:rFonts w:hint="default" w:ascii="Arial" w:hAnsi="Arial" w:eastAsia="等线" w:cs="Arial"/>
                <w:i/>
                <w:sz w:val="18"/>
                <w:lang w:val="en-US" w:eastAsia="en-US"/>
              </w:rPr>
              <w:t>BS type 1-O</w:t>
            </w:r>
            <w:r>
              <w:rPr>
                <w:rFonts w:hint="default" w:ascii="Arial" w:hAnsi="Arial" w:eastAsia="等线" w:cs="Arial"/>
                <w:sz w:val="18"/>
                <w:lang w:val="en-US" w:eastAsia="en-US"/>
              </w:rPr>
              <w:t xml:space="preserve"> supporting dual polarization, the interfering signal power shall be equally divided between supported polarizations at the CLTA interfaces.</w:t>
            </w:r>
          </w:p>
        </w:tc>
      </w:tr>
    </w:tbl>
    <w:p w14:paraId="2409A9C2">
      <w:pPr>
        <w:jc w:val="left"/>
        <w:rPr>
          <w:rFonts w:hint="default" w:eastAsia="宋体" w:cs="v5.0.0"/>
          <w:lang w:val="en-US" w:eastAsia="zh-CN"/>
        </w:rPr>
      </w:pPr>
      <w:r>
        <w:rPr>
          <w:rFonts w:hint="eastAsia" w:cs="v5.0.0"/>
          <w:lang w:val="en-US" w:eastAsia="zh-CN"/>
        </w:rPr>
        <w:t>During the last RAN4 meeting, there were some initial discussions on the candidate frequency offset for Tx IMD requirement as worst case.</w:t>
      </w:r>
    </w:p>
    <w:p w14:paraId="3BC2DD81">
      <w:pPr>
        <w:jc w:val="center"/>
        <w:rPr>
          <w:rFonts w:hint="eastAsia" w:eastAsia="宋体" w:cs="v5.0.0"/>
          <w:lang w:eastAsia="zh-CN"/>
        </w:rPr>
      </w:pPr>
      <w:r>
        <w:rPr>
          <w:rFonts w:eastAsia="宋体" w:cs="v5.0.0"/>
          <w:lang w:eastAsia="zh-CN"/>
        </w:rPr>
        <w:pict>
          <v:group id="_x0000_s2050" o:spid="_x0000_s2050" o:spt="203" style="height:131.85pt;width:418.9pt;" coordorigin="1142,1826" coordsize="8378,2637">
            <o:lock v:ext="edit" rotation="t"/>
            <v:shape id="_x0000_s2051" o:spid="_x0000_s2051" o:spt="32" type="#_x0000_t32" style="position:absolute;left:4309;top:3896;height:156;width:0;" o:connectortype="straight" filled="f" coordsize="21600,21600">
              <v:path arrowok="t"/>
              <v:fill on="f" focussize="0,0"/>
              <v:stroke/>
              <v:imagedata o:title=""/>
              <o:lock v:ext="edit"/>
              <v:textbox inset="2.06375mm,0.7pt,2.06375mm,0.7pt"/>
            </v:shape>
            <v:shape id="_x0000_s2052" o:spid="_x0000_s2052" o:spt="32" type="#_x0000_t32" style="position:absolute;left:6709;top:3894;height:157;width:0;" o:connectortype="straight" filled="f" coordsize="21600,21600">
              <v:path arrowok="t"/>
              <v:fill on="f" focussize="0,0"/>
              <v:stroke/>
              <v:imagedata o:title=""/>
              <o:lock v:ext="edit"/>
              <v:textbox inset="2.06375mm,0.7pt,2.06375mm,0.7pt"/>
            </v:shape>
            <v:shape id="_x0000_s2053" o:spid="_x0000_s2053" o:spt="32" type="#_x0000_t32" style="position:absolute;left:5419;top:3896;height:156;width:0;" o:connectortype="straight" filled="f" coordsize="21600,21600">
              <v:path arrowok="t"/>
              <v:fill on="f" focussize="0,0"/>
              <v:stroke/>
              <v:imagedata o:title=""/>
              <o:lock v:ext="edit"/>
              <v:textbox inset="2.06375mm,0.7pt,2.06375mm,0.7pt"/>
            </v:shape>
            <v:shape id="_x0000_s2054" o:spid="_x0000_s2054" o:spt="32" type="#_x0000_t32" style="position:absolute;left:3130;top:3903;height:156;width:0;" o:connectortype="straight" filled="f" coordsize="21600,21600">
              <v:path arrowok="t"/>
              <v:fill on="f" focussize="0,0"/>
              <v:stroke/>
              <v:imagedata o:title=""/>
              <o:lock v:ext="edit"/>
              <v:textbox inset="2.06375mm,0.7pt,2.06375mm,0.7pt"/>
            </v:shape>
            <v:shape id="_x0000_s2055" o:spid="_x0000_s2055" o:spt="32" type="#_x0000_t32" style="position:absolute;left:1142;top:3889;flip:y;height:5;width:8378;" o:connectortype="straight" filled="f" coordsize="21600,21600">
              <v:path arrowok="t"/>
              <v:fill on="f" focussize="0,0"/>
              <v:stroke endarrow="block"/>
              <v:imagedata o:title=""/>
              <o:lock v:ext="edit"/>
              <v:textbox inset="2.06375mm,0.7pt,2.06375mm,0.7pt"/>
            </v:shape>
            <v:shape id="_x0000_s2056" o:spid="_x0000_s2056" o:spt="32" type="#_x0000_t32" style="position:absolute;left:3130;top:3972;height:1;width:1110;" o:connectortype="straight" filled="f" coordsize="21600,21600">
              <v:path arrowok="t"/>
              <v:fill on="f" focussize="0,0"/>
              <v:stroke startarrow="block" endarrow="block"/>
              <v:imagedata o:title=""/>
              <o:lock v:ext="edit"/>
              <v:textbox inset="2.06375mm,0.7pt,2.06375mm,0.7pt"/>
            </v:shape>
            <v:group id="_x0000_s2057" o:spid="_x0000_s2057" o:spt="203" style="position:absolute;left:1640;top:3678;height:216;width:3017;" coordorigin="2478,15644" coordsize="1851,243">
              <o:lock v:ext="edit"/>
              <v:shape id="_x0000_s2058" o:spid="_x0000_s2058" o:spt="32" type="#_x0000_t32" style="position:absolute;left:2478;top:15887;height:0;width:1851;" o:connectortype="straight" filled="f" coordsize="21600,21600">
                <v:path arrowok="t"/>
                <v:fill on="f" focussize="0,0"/>
                <v:stroke/>
                <v:imagedata o:title=""/>
                <o:lock v:ext="edit"/>
                <v:textbox inset="2.06375mm,0.7pt,2.06375mm,0.7pt"/>
              </v:shape>
              <v:shape id="_x0000_s2059" o:spid="_x0000_s2059" o:spt="19" type="#_x0000_t19" style="position:absolute;left:2478;top:15644;height:243;width:1851;" fillcolor="#FFC000" filled="t" coordsize="43200,22700" adj="11605089,,21600">
                <v:path arrowok="t" o:connectlocs="28,22700;43200,21600;21600,21600"/>
                <v:fill on="t" focussize="0,0"/>
                <v:stroke/>
                <v:imagedata o:title=""/>
                <o:lock v:ext="edit"/>
                <v:textbox inset="2.06375mm,0.7pt,2.06375mm,0.7pt"/>
              </v:shape>
            </v:group>
            <v:shape id="_x0000_s2060" o:spid="_x0000_s2060" o:spt="202" type="#_x0000_t202" style="position:absolute;left:4097;top:4052;height:404;width:519;" filled="f" stroked="f" coordsize="21600,21600">
              <v:path/>
              <v:fill on="f" focussize="0,0"/>
              <v:stroke on="f"/>
              <v:imagedata o:title=""/>
              <o:lock v:ext="edit"/>
              <v:textbox>
                <w:txbxContent>
                  <w:p w14:paraId="3FC46686">
                    <w:pPr>
                      <w:rPr>
                        <w:lang w:eastAsia="zh-CN"/>
                      </w:rPr>
                    </w:pPr>
                    <w:r>
                      <w:rPr>
                        <w:rFonts w:hint="eastAsia" w:eastAsia="宋体"/>
                        <w:lang w:eastAsia="zh-CN"/>
                      </w:rPr>
                      <w:t>f1</w:t>
                    </w:r>
                  </w:p>
                </w:txbxContent>
              </v:textbox>
            </v:shape>
            <v:shape id="_x0000_s2061" o:spid="_x0000_s2061" o:spt="202" type="#_x0000_t202" style="position:absolute;left:5160;top:4052;height:404;width:520;" filled="f" stroked="f" coordsize="21600,21600">
              <v:path/>
              <v:fill on="f" focussize="0,0"/>
              <v:stroke on="f"/>
              <v:imagedata o:title=""/>
              <o:lock v:ext="edit"/>
              <v:textbox>
                <w:txbxContent>
                  <w:p w14:paraId="56CDBD9B">
                    <w:pPr>
                      <w:rPr>
                        <w:lang w:eastAsia="zh-CN"/>
                      </w:rPr>
                    </w:pPr>
                    <w:r>
                      <w:rPr>
                        <w:rFonts w:hint="eastAsia" w:eastAsia="宋体"/>
                        <w:lang w:eastAsia="zh-CN"/>
                      </w:rPr>
                      <w:t>f2</w:t>
                    </w:r>
                  </w:p>
                </w:txbxContent>
              </v:textbox>
            </v:shape>
            <v:shape id="_x0000_s2062" o:spid="_x0000_s2062" o:spt="202" type="#_x0000_t202" style="position:absolute;left:2673;top:4059;height:404;width:893;" filled="f" stroked="f" coordsize="21600,21600">
              <v:path/>
              <v:fill on="f" focussize="0,0"/>
              <v:stroke on="f"/>
              <v:imagedata o:title=""/>
              <o:lock v:ext="edit"/>
              <v:textbox>
                <w:txbxContent>
                  <w:p w14:paraId="10654235">
                    <w:pPr>
                      <w:rPr>
                        <w:lang w:eastAsia="zh-CN"/>
                      </w:rPr>
                    </w:pPr>
                    <w:r>
                      <w:rPr>
                        <w:rFonts w:hint="eastAsia" w:eastAsia="宋体"/>
                        <w:lang w:eastAsia="zh-CN"/>
                      </w:rPr>
                      <w:t>2f1-f2</w:t>
                    </w:r>
                  </w:p>
                </w:txbxContent>
              </v:textbox>
            </v:shape>
            <v:shape id="_x0000_s2063" o:spid="_x0000_s2063" o:spt="32" type="#_x0000_t32" style="position:absolute;left:4780;top:2434;height:0;width:1270;" o:connectortype="straight" filled="f" coordsize="21600,21600">
              <v:path arrowok="t"/>
              <v:fill on="f" focussize="0,0"/>
              <v:stroke startarrow="block" endarrow="block"/>
              <v:imagedata o:title=""/>
              <o:lock v:ext="edit"/>
              <v:textbox inset="2.06375mm,0.7pt,2.06375mm,0.7pt"/>
            </v:shape>
            <v:group id="_x0000_s2064" o:spid="_x0000_s2064" o:spt="203" style="position:absolute;left:3070;top:2494;height:1395;width:2127;" coordorigin="3070,2057" coordsize="2127,1395">
              <o:lock v:ext="edit"/>
              <v:rect id="_x0000_s2065" o:spid="_x0000_s2065" o:spt="1" style="position:absolute;left:3938;top:2831;height:621;width:762;" fillcolor="#FF0000" filled="t" coordsize="21600,21600">
                <v:path/>
                <v:fill on="t" opacity="48497f" focussize="0,0"/>
                <v:stroke/>
                <v:imagedata o:title=""/>
                <o:lock v:ext="edit"/>
                <v:textbox inset="2.06375mm,0.7pt,2.06375mm,0.7pt"/>
              </v:rect>
              <v:shape id="_x0000_s2066" o:spid="_x0000_s2066" o:spt="32" type="#_x0000_t32" style="position:absolute;left:3908;top:2731;height:1;width:689;" o:connectortype="straight" filled="f" coordsize="21600,21600">
                <v:path arrowok="t"/>
                <v:fill on="f" focussize="0,0"/>
                <v:stroke startarrow="block" endarrow="block"/>
                <v:imagedata o:title=""/>
                <o:lock v:ext="edit"/>
                <v:textbox inset="2.06375mm,0.7pt,2.06375mm,0.7pt"/>
              </v:shape>
              <v:shape id="_x0000_s2067" o:spid="_x0000_s2067" o:spt="202" type="#_x0000_t202" style="position:absolute;left:3844;top:2359;height:412;width:1200;" filled="f" stroked="f" coordsize="21600,21600">
                <v:path/>
                <v:fill on="f" focussize="0,0"/>
                <v:stroke on="f"/>
                <v:imagedata o:title=""/>
                <o:lock v:ext="edit"/>
                <v:textbox>
                  <w:txbxContent>
                    <w:p w14:paraId="58077E2B">
                      <w:pPr>
                        <w:rPr>
                          <w:lang w:eastAsia="zh-CN"/>
                        </w:rPr>
                      </w:pPr>
                      <w:r>
                        <w:rPr>
                          <w:rFonts w:hint="eastAsia" w:eastAsia="宋体"/>
                          <w:lang w:eastAsia="zh-CN"/>
                        </w:rPr>
                        <w:t>BW=b</w:t>
                      </w:r>
                    </w:p>
                  </w:txbxContent>
                </v:textbox>
              </v:shape>
              <v:shape id="_x0000_s2068" o:spid="_x0000_s2068" o:spt="202" type="#_x0000_t202" style="position:absolute;left:3070;top:2057;height:404;width:2127;" filled="f" stroked="f" coordsize="21600,21600">
                <v:path/>
                <v:fill on="f" focussize="0,0"/>
                <v:stroke on="f"/>
                <v:imagedata o:title=""/>
                <o:lock v:ext="edit"/>
                <v:textbox>
                  <w:txbxContent>
                    <w:p w14:paraId="54CD4E08">
                      <w:pPr>
                        <w:jc w:val="center"/>
                        <w:rPr>
                          <w:rFonts w:hint="eastAsia" w:eastAsia="宋体"/>
                          <w:lang w:eastAsia="zh-CN"/>
                        </w:rPr>
                      </w:pPr>
                      <w:r>
                        <w:rPr>
                          <w:rFonts w:hint="eastAsia" w:eastAsia="宋体"/>
                          <w:lang w:eastAsia="zh-CN"/>
                        </w:rPr>
                        <w:t>interfering signal</w:t>
                      </w:r>
                    </w:p>
                    <w:p w14:paraId="65ADE7C2">
                      <w:pPr>
                        <w:jc w:val="center"/>
                        <w:rPr>
                          <w:lang w:eastAsia="zh-CN"/>
                        </w:rPr>
                      </w:pPr>
                    </w:p>
                  </w:txbxContent>
                </v:textbox>
              </v:shape>
            </v:group>
            <v:group id="_x0000_s2069" o:spid="_x0000_s2069" o:spt="203" style="position:absolute;left:4326;top:1826;height:2630;width:2801;" coordorigin="4326,1389" coordsize="2801,2630">
              <o:lock v:ext="edit"/>
              <v:shape id="_x0000_s2070" o:spid="_x0000_s2070" o:spt="32" type="#_x0000_t32" style="position:absolute;left:4326;top:3535;height:0;width:1093;" o:connectortype="straight" filled="f" coordsize="21600,21600">
                <v:path arrowok="t"/>
                <v:fill on="f" focussize="0,0"/>
                <v:stroke startarrow="block" endarrow="block"/>
                <v:imagedata o:title=""/>
                <o:lock v:ext="edit"/>
                <v:textbox inset="2.06375mm,0.7pt,2.06375mm,0.7pt"/>
              </v:shape>
              <v:shape id="_x0000_s2071" o:spid="_x0000_s2071" o:spt="32" type="#_x0000_t32" style="position:absolute;left:5429;top:3535;height:0;width:1274;" o:connectortype="straight" filled="f" coordsize="21600,21600">
                <v:path arrowok="t"/>
                <v:fill on="f" focussize="0,0"/>
                <v:stroke startarrow="block" endarrow="block"/>
                <v:imagedata o:title=""/>
                <o:lock v:ext="edit"/>
                <v:textbox inset="2.06375mm,0.7pt,2.06375mm,0.7pt"/>
              </v:shape>
              <v:shape id="_x0000_s2072" o:spid="_x0000_s2072" o:spt="202" type="#_x0000_t202" style="position:absolute;left:6233;top:3615;height:404;width:894;" filled="f" stroked="f" coordsize="21600,21600">
                <v:path/>
                <v:fill on="f" focussize="0,0"/>
                <v:stroke on="f"/>
                <v:imagedata o:title=""/>
                <o:lock v:ext="edit"/>
                <v:textbox>
                  <w:txbxContent>
                    <w:p w14:paraId="3AD62706">
                      <w:pPr>
                        <w:rPr>
                          <w:lang w:eastAsia="zh-CN"/>
                        </w:rPr>
                      </w:pPr>
                      <w:r>
                        <w:rPr>
                          <w:rFonts w:hint="eastAsia" w:eastAsia="宋体"/>
                          <w:lang w:eastAsia="zh-CN"/>
                        </w:rPr>
                        <w:t>2f2-f1</w:t>
                      </w:r>
                    </w:p>
                  </w:txbxContent>
                </v:textbox>
              </v:shape>
              <v:rect id="_x0000_s2073" o:spid="_x0000_s2073" o:spt="1" style="position:absolute;left:4740;top:2107;height:1351;width:1320;" fillcolor="#00B0F0" filled="t" stroked="t" insetpen="f" coordsize="21600,21600">
                <v:path/>
                <v:fill on="t" opacity="48497f" alignshape="1" focussize="0,0"/>
                <v:stroke imagealignshape="1"/>
                <v:imagedata grayscale="f" bilevel="f" o:title=""/>
                <o:lock v:ext="edit"/>
                <o:callout minusx="t" minusy="t"/>
                <v:textbox inset="2.06375mm,0.7pt,2.06375mm,0.7pt"/>
              </v:rect>
              <v:shape id="_x0000_s2074" o:spid="_x0000_s2074" o:spt="202" type="#_x0000_t202" style="position:absolute;left:4994;top:1643;height:404;width:946;" filled="f" stroked="f" coordsize="21600,21600">
                <v:path/>
                <v:fill on="f" focussize="0,0"/>
                <v:stroke on="f"/>
                <v:imagedata o:title=""/>
                <o:lock v:ext="edit"/>
                <v:textbox>
                  <w:txbxContent>
                    <w:p w14:paraId="2D969EEB">
                      <w:pPr>
                        <w:rPr>
                          <w:lang w:eastAsia="zh-CN"/>
                        </w:rPr>
                      </w:pPr>
                      <w:r>
                        <w:rPr>
                          <w:rFonts w:hint="eastAsia" w:eastAsia="宋体"/>
                          <w:lang w:eastAsia="zh-CN"/>
                        </w:rPr>
                        <w:t>BW=a</w:t>
                      </w:r>
                    </w:p>
                  </w:txbxContent>
                </v:textbox>
              </v:shape>
              <v:shape id="_x0000_s2075" o:spid="_x0000_s2075" o:spt="202" type="#_x0000_t202" style="position:absolute;left:4576;top:1389;height:404;width:1734;" filled="f" stroked="f" coordsize="21600,21600">
                <v:path/>
                <v:fill on="f" focussize="0,0"/>
                <v:stroke on="f"/>
                <v:imagedata o:title=""/>
                <o:lock v:ext="edit"/>
                <v:textbox>
                  <w:txbxContent>
                    <w:p w14:paraId="1F7C6273">
                      <w:pPr>
                        <w:rPr>
                          <w:lang w:eastAsia="zh-CN"/>
                        </w:rPr>
                      </w:pPr>
                      <w:r>
                        <w:rPr>
                          <w:rFonts w:hint="eastAsia" w:eastAsia="宋体"/>
                          <w:lang w:eastAsia="zh-CN"/>
                        </w:rPr>
                        <w:t>wanted signal</w:t>
                      </w:r>
                    </w:p>
                  </w:txbxContent>
                </v:textbox>
              </v:shape>
              <v:shape id="_x0000_s2076" o:spid="_x0000_s2076" o:spt="202" type="#_x0000_t202" style="position:absolute;left:4432;top:3485;height:404;width:1067;" filled="f" stroked="f" coordsize="21600,21600">
                <v:path/>
                <v:fill on="f" focussize="0,0"/>
                <v:stroke on="f"/>
                <v:imagedata o:title=""/>
                <o:lock v:ext="edit"/>
                <v:textbox>
                  <w:txbxContent>
                    <w:p w14:paraId="16379B9B">
                      <w:pPr>
                        <w:rPr>
                          <w:lang w:eastAsia="zh-CN"/>
                        </w:rPr>
                      </w:pPr>
                      <w:r>
                        <w:rPr>
                          <w:rFonts w:hint="eastAsia" w:eastAsia="宋体"/>
                          <w:lang w:eastAsia="zh-CN"/>
                        </w:rPr>
                        <w:t>(a+b)/2</w:t>
                      </w:r>
                    </w:p>
                  </w:txbxContent>
                </v:textbox>
              </v:shape>
            </v:group>
            <v:group id="_x0000_s2077" o:spid="_x0000_s2077" o:spt="203" style="position:absolute;left:4780;top:3667;height:216;width:3870;" coordorigin="2478,15644" coordsize="1851,243">
              <o:lock v:ext="edit"/>
              <v:shape id="_x0000_s2078" o:spid="_x0000_s2078" o:spt="32" type="#_x0000_t32" style="position:absolute;left:2478;top:15887;height:0;width:1851;" o:connectortype="straight" filled="f" stroked="t" coordsize="21600,21600">
                <v:path arrowok="t"/>
                <v:fill on="f" focussize="0,0"/>
                <v:stroke imagealignshape="1"/>
                <v:imagedata grayscale="f" bilevel="f" o:title=""/>
                <o:lock v:ext="edit"/>
                <o:callout minusx="t" minusy="t"/>
                <v:textbox inset="2.06375mm,0.7pt,2.06375mm,0.7pt"/>
              </v:shape>
              <v:shape id="_x0000_s2079" o:spid="_x0000_s2079" o:spt="19" type="#_x0000_t19" style="position:absolute;left:2478;top:15644;height:243;width:1851;" fillcolor="#FFC000" filled="t" stroked="t" coordsize="43200,22700" adj="11605089,,21600">
                <v:path arrowok="t" o:connectlocs="28,22700;43200,21600;21600,21600"/>
                <v:fill on="t" focussize="0,0"/>
                <v:stroke imagealignshape="1"/>
                <v:imagedata grayscale="f" bilevel="f" o:title=""/>
                <o:lock v:ext="edit"/>
                <o:callout minusx="t" minusy="t"/>
                <v:textbox inset="2.06375mm,0.7pt,2.06375mm,0.7pt"/>
              </v:shape>
            </v:group>
            <v:group id="_x0000_s2080" o:spid="_x0000_s2080" o:spt="203" style="position:absolute;left:1640;top:3263;height:415;width:7010;" coordorigin="1640,2826" coordsize="7010,415">
              <o:lock v:ext="edit"/>
              <v:shape id="_x0000_s2081" o:spid="_x0000_s2081" o:spt="202" type="#_x0000_t202" style="position:absolute;left:6324;top:2826;height:404;width:735;" filled="f" stroked="f" coordsize="21600,21600">
                <v:path/>
                <v:fill on="f" focussize="0,0"/>
                <v:stroke on="f"/>
                <v:imagedata o:title=""/>
                <o:lock v:ext="edit"/>
                <v:textbox>
                  <w:txbxContent>
                    <w:p w14:paraId="51D64199">
                      <w:pPr>
                        <w:rPr>
                          <w:lang w:eastAsia="zh-CN"/>
                        </w:rPr>
                      </w:pPr>
                      <w:r>
                        <w:rPr>
                          <w:rFonts w:hint="eastAsia" w:eastAsia="宋体"/>
                          <w:lang w:eastAsia="zh-CN"/>
                        </w:rPr>
                        <w:t>2a+b</w:t>
                      </w:r>
                    </w:p>
                  </w:txbxContent>
                </v:textbox>
              </v:shape>
              <v:shape id="_x0000_s2082" o:spid="_x0000_s2082" o:spt="202" type="#_x0000_t202" style="position:absolute;left:2777;top:2837;height:404;width:1067;" filled="f" stroked="f" coordsize="21600,21600">
                <v:path/>
                <v:fill on="f" focussize="0,0"/>
                <v:stroke on="f"/>
                <v:imagedata o:title=""/>
                <o:lock v:ext="edit"/>
                <v:textbox>
                  <w:txbxContent>
                    <w:p w14:paraId="687D6E5F">
                      <w:pPr>
                        <w:rPr>
                          <w:lang w:eastAsia="zh-CN"/>
                        </w:rPr>
                      </w:pPr>
                      <w:r>
                        <w:rPr>
                          <w:rFonts w:hint="eastAsia" w:eastAsia="宋体"/>
                          <w:lang w:eastAsia="zh-CN"/>
                        </w:rPr>
                        <w:t>2b+a</w:t>
                      </w:r>
                    </w:p>
                  </w:txbxContent>
                </v:textbox>
              </v:shape>
              <v:shape id="_x0000_s2083" o:spid="_x0000_s2083" o:spt="32" type="#_x0000_t32" style="position:absolute;left:1640;top:3124;height:0;width:3090;" o:connectortype="straight" filled="f" coordsize="21600,21600">
                <v:path arrowok="t"/>
                <v:fill on="f" focussize="0,0"/>
                <v:stroke startarrow="block" endarrow="block"/>
                <v:imagedata o:title=""/>
                <o:lock v:ext="edit"/>
                <v:textbox inset="2.06375mm,0.7pt,2.06375mm,0.7pt"/>
              </v:shape>
              <v:shape id="_x0000_s2084" o:spid="_x0000_s2084" o:spt="32" type="#_x0000_t32" style="position:absolute;left:4730;top:3126;height:0;width:3920;" o:connectortype="straight" filled="f" coordsize="21600,21600">
                <v:path arrowok="t"/>
                <v:fill on="f" focussize="0,0"/>
                <v:stroke startarrow="block" endarrow="block"/>
                <v:imagedata o:title=""/>
                <o:lock v:ext="edit"/>
                <v:textbox inset="2.06375mm,0.7pt,2.06375mm,0.7pt"/>
              </v:shape>
            </v:group>
            <v:shape id="_x0000_s2085" o:spid="_x0000_s2085" o:spt="32" type="#_x0000_t32" style="position:absolute;left:6060;top:3041;height:0;width:2590;" o:connectortype="straight" filled="f" coordsize="21600,21600">
              <v:path arrowok="t"/>
              <v:fill on="f" focussize="0,0"/>
              <v:stroke startarrow="block" endarrow="block"/>
              <v:imagedata o:title=""/>
              <o:lock v:ext="edit"/>
              <v:textbox inset="2.06375mm,0.7pt,2.06375mm,0.7pt"/>
            </v:shape>
            <v:shape id="_x0000_s2086" o:spid="_x0000_s2086" o:spt="202" type="#_x0000_t202" style="position:absolute;left:6535;top:2637;height:404;width:893;" filled="f" stroked="f" coordsize="21600,21600">
              <v:path/>
              <v:fill on="f" focussize="0,0"/>
              <v:stroke on="f"/>
              <v:imagedata o:title=""/>
              <o:lock v:ext="edit"/>
              <v:textbox>
                <w:txbxContent>
                  <w:p w14:paraId="682D36A5">
                    <w:pPr>
                      <w:rPr>
                        <w:lang w:eastAsia="zh-CN"/>
                      </w:rPr>
                    </w:pPr>
                    <w:r>
                      <w:rPr>
                        <w:rFonts w:hint="eastAsia" w:eastAsia="宋体"/>
                        <w:lang w:eastAsia="zh-CN"/>
                      </w:rPr>
                      <w:t>a + b</w:t>
                    </w:r>
                  </w:p>
                </w:txbxContent>
              </v:textbox>
            </v:shape>
            <w10:wrap type="none"/>
            <w10:anchorlock/>
          </v:group>
        </w:pict>
      </w:r>
    </w:p>
    <w:p w14:paraId="3D224E99">
      <w:pPr>
        <w:jc w:val="center"/>
      </w:pPr>
      <w:r>
        <w:rPr>
          <w:rFonts w:hint="eastAsia" w:eastAsia="宋体"/>
          <w:lang w:eastAsia="zh-CN"/>
        </w:rPr>
        <w:t>Figure 1</w:t>
      </w:r>
      <w:r>
        <w:rPr>
          <w:rFonts w:hint="eastAsia"/>
          <w:lang w:val="en-US" w:eastAsia="zh-CN"/>
        </w:rPr>
        <w:t>.</w:t>
      </w:r>
      <w:r>
        <w:rPr>
          <w:rFonts w:hint="eastAsia" w:eastAsia="宋体"/>
          <w:lang w:eastAsia="zh-CN"/>
        </w:rPr>
        <w:t xml:space="preserve"> the generic model using for the analysis of 3rd intermodulation </w:t>
      </w:r>
      <w:r>
        <w:rPr>
          <w:rFonts w:cs="v5.0.0"/>
        </w:rPr>
        <w:t>mechanism</w:t>
      </w:r>
    </w:p>
    <w:p w14:paraId="77D46F9C">
      <w:pPr>
        <w:jc w:val="center"/>
        <w:rPr>
          <w:rFonts w:hint="eastAsia" w:ascii="Arial" w:hAnsi="Arial" w:eastAsia="宋体"/>
          <w:sz w:val="20"/>
          <w:lang w:eastAsia="zh-CN"/>
        </w:rPr>
      </w:pPr>
      <w:r>
        <w:rPr>
          <w:rFonts w:ascii="Arial" w:hAnsi="Arial" w:eastAsia="宋体"/>
          <w:sz w:val="20"/>
          <w:lang w:eastAsia="zh-CN"/>
        </w:rPr>
        <w:pict>
          <v:group id="_x0000_s2087" o:spid="_x0000_s2087" o:spt="203" style="height:172.25pt;width:418.9pt;" coordorigin="1142,1018" coordsize="8378,3445">
            <o:lock v:ext="edit" rotation="t"/>
            <v:shape id="_x0000_s2088" o:spid="_x0000_s2088" o:spt="32" type="#_x0000_t32" style="position:absolute;left:4309;top:3896;height:156;width:0;" o:connectortype="straight" filled="f" coordsize="21600,21600">
              <v:path arrowok="t"/>
              <v:fill on="f" focussize="0,0"/>
              <v:stroke/>
              <v:imagedata o:title=""/>
              <o:lock v:ext="edit"/>
              <v:textbox inset="2.06375mm,0.7pt,2.06375mm,0.7pt"/>
            </v:shape>
            <v:shape id="_x0000_s2089" o:spid="_x0000_s2089" o:spt="32" type="#_x0000_t32" style="position:absolute;left:6709;top:3894;height:157;width:0;" o:connectortype="straight" filled="f" coordsize="21600,21600">
              <v:path arrowok="t"/>
              <v:fill on="f" focussize="0,0"/>
              <v:stroke/>
              <v:imagedata o:title=""/>
              <o:lock v:ext="edit"/>
              <v:textbox inset="2.06375mm,0.7pt,2.06375mm,0.7pt"/>
            </v:shape>
            <v:shape id="_x0000_s2090" o:spid="_x0000_s2090" o:spt="32" type="#_x0000_t32" style="position:absolute;left:5419;top:3896;height:156;width:0;" o:connectortype="straight" filled="f" coordsize="21600,21600">
              <v:path arrowok="t"/>
              <v:fill on="f" focussize="0,0"/>
              <v:stroke/>
              <v:imagedata o:title=""/>
              <o:lock v:ext="edit"/>
              <v:textbox inset="2.06375mm,0.7pt,2.06375mm,0.7pt"/>
            </v:shape>
            <v:shape id="_x0000_s2091" o:spid="_x0000_s2091" o:spt="32" type="#_x0000_t32" style="position:absolute;left:3130;top:3903;height:156;width:0;" o:connectortype="straight" filled="f" coordsize="21600,21600">
              <v:path arrowok="t"/>
              <v:fill on="f" focussize="0,0"/>
              <v:stroke/>
              <v:imagedata o:title=""/>
              <o:lock v:ext="edit"/>
              <v:textbox inset="2.06375mm,0.7pt,2.06375mm,0.7pt"/>
            </v:shape>
            <v:shape id="_x0000_s2092" o:spid="_x0000_s2092" o:spt="32" type="#_x0000_t32" style="position:absolute;left:1142;top:3889;flip:y;height:5;width:8378;" o:connectortype="straight" filled="f" coordsize="21600,21600">
              <v:path arrowok="t"/>
              <v:fill on="f" focussize="0,0"/>
              <v:stroke endarrow="block"/>
              <v:imagedata o:title=""/>
              <o:lock v:ext="edit"/>
              <v:textbox inset="2.06375mm,0.7pt,2.06375mm,0.7pt"/>
            </v:shape>
            <v:shape id="_x0000_s2093" o:spid="_x0000_s2093" o:spt="32" type="#_x0000_t32" style="position:absolute;left:3130;top:3972;height:1;width:1110;" o:connectortype="straight" filled="f" coordsize="21600,21600">
              <v:path arrowok="t"/>
              <v:fill on="f" focussize="0,0"/>
              <v:stroke startarrow="block" endarrow="block"/>
              <v:imagedata o:title=""/>
              <o:lock v:ext="edit"/>
              <v:textbox inset="2.06375mm,0.7pt,2.06375mm,0.7pt"/>
            </v:shape>
            <v:group id="_x0000_s2094" o:spid="_x0000_s2094" o:spt="203" style="position:absolute;left:1640;top:3678;height:216;width:3017;" coordorigin="2478,15644" coordsize="1851,243">
              <o:lock v:ext="edit"/>
              <v:shape id="_x0000_s2095" o:spid="_x0000_s2095" o:spt="32" type="#_x0000_t32" style="position:absolute;left:2478;top:15887;height:0;width:1851;" o:connectortype="straight" filled="f" coordsize="21600,21600">
                <v:path arrowok="t"/>
                <v:fill on="f" focussize="0,0"/>
                <v:stroke/>
                <v:imagedata o:title=""/>
                <o:lock v:ext="edit"/>
                <v:textbox inset="2.06375mm,0.7pt,2.06375mm,0.7pt"/>
              </v:shape>
              <v:shape id="_x0000_s2096" o:spid="_x0000_s2096" o:spt="19" type="#_x0000_t19" style="position:absolute;left:2478;top:15644;height:243;width:1851;" fillcolor="#FFC000" filled="t" coordsize="43200,22700" adj="11605089,,21600">
                <v:path arrowok="t" o:connectlocs="28,22700;43200,21600;21600,21600"/>
                <v:fill on="t" focussize="0,0"/>
                <v:stroke/>
                <v:imagedata o:title=""/>
                <o:lock v:ext="edit"/>
                <v:textbox inset="2.06375mm,0.7pt,2.06375mm,0.7pt"/>
              </v:shape>
            </v:group>
            <v:shape id="_x0000_s2097" o:spid="_x0000_s2097" o:spt="202" type="#_x0000_t202" style="position:absolute;left:4097;top:4052;height:404;width:519;" filled="f" stroked="f" coordsize="21600,21600">
              <v:path/>
              <v:fill on="f" focussize="0,0"/>
              <v:stroke on="f"/>
              <v:imagedata o:title=""/>
              <o:lock v:ext="edit"/>
              <v:textbox>
                <w:txbxContent>
                  <w:p w14:paraId="6B33A105">
                    <w:pPr>
                      <w:rPr>
                        <w:lang w:eastAsia="zh-CN"/>
                      </w:rPr>
                    </w:pPr>
                    <w:r>
                      <w:rPr>
                        <w:rFonts w:hint="eastAsia" w:eastAsia="宋体"/>
                        <w:lang w:eastAsia="zh-CN"/>
                      </w:rPr>
                      <w:t>f1</w:t>
                    </w:r>
                  </w:p>
                </w:txbxContent>
              </v:textbox>
            </v:shape>
            <v:shape id="_x0000_s2098" o:spid="_x0000_s2098" o:spt="202" type="#_x0000_t202" style="position:absolute;left:5160;top:4052;height:404;width:520;" filled="f" stroked="f" coordsize="21600,21600">
              <v:path/>
              <v:fill on="f" focussize="0,0"/>
              <v:stroke on="f"/>
              <v:imagedata o:title=""/>
              <o:lock v:ext="edit"/>
              <v:textbox>
                <w:txbxContent>
                  <w:p w14:paraId="4CCE7DF7">
                    <w:pPr>
                      <w:rPr>
                        <w:lang w:eastAsia="zh-CN"/>
                      </w:rPr>
                    </w:pPr>
                    <w:r>
                      <w:rPr>
                        <w:rFonts w:hint="eastAsia" w:eastAsia="宋体"/>
                        <w:lang w:eastAsia="zh-CN"/>
                      </w:rPr>
                      <w:t>f2</w:t>
                    </w:r>
                  </w:p>
                </w:txbxContent>
              </v:textbox>
            </v:shape>
            <v:shape id="_x0000_s2099" o:spid="_x0000_s2099" o:spt="202" type="#_x0000_t202" style="position:absolute;left:2673;top:4059;height:404;width:893;" filled="f" stroked="f" coordsize="21600,21600">
              <v:path/>
              <v:fill on="f" focussize="0,0"/>
              <v:stroke on="f"/>
              <v:imagedata o:title=""/>
              <o:lock v:ext="edit"/>
              <v:textbox>
                <w:txbxContent>
                  <w:p w14:paraId="69A879DC">
                    <w:pPr>
                      <w:rPr>
                        <w:lang w:eastAsia="zh-CN"/>
                      </w:rPr>
                    </w:pPr>
                    <w:r>
                      <w:rPr>
                        <w:rFonts w:hint="eastAsia" w:eastAsia="宋体"/>
                        <w:lang w:eastAsia="zh-CN"/>
                      </w:rPr>
                      <w:t>2f1-f2</w:t>
                    </w:r>
                  </w:p>
                </w:txbxContent>
              </v:textbox>
            </v:shape>
            <v:group id="_x0000_s2100" o:spid="_x0000_s2100" o:spt="203" style="position:absolute;left:4780;top:3667;height:216;width:3870;" coordorigin="2478,15644" coordsize="1851,243">
              <o:lock v:ext="edit"/>
              <v:shape id="_x0000_s2101" o:spid="_x0000_s2101" o:spt="32" type="#_x0000_t32" style="position:absolute;left:2478;top:15887;height:0;width:1851;" o:connectortype="straight" filled="f" stroked="t" coordsize="21600,21600">
                <v:path arrowok="t"/>
                <v:fill on="f" focussize="0,0"/>
                <v:stroke imagealignshape="1"/>
                <v:imagedata grayscale="f" bilevel="f" o:title=""/>
                <o:lock v:ext="edit"/>
                <o:callout minusx="t" minusy="t"/>
                <v:textbox inset="2.06375mm,0.7pt,2.06375mm,0.7pt"/>
              </v:shape>
              <v:shape id="_x0000_s2102" o:spid="_x0000_s2102" o:spt="19" type="#_x0000_t19" style="position:absolute;left:2478;top:15644;height:243;width:1851;" fillcolor="#FFC000" filled="t" stroked="t" coordsize="43200,22700" adj="11605089,,21600">
                <v:path arrowok="t" o:connectlocs="28,22700;43200,21600;21600,21600"/>
                <v:fill on="t" focussize="0,0"/>
                <v:stroke imagealignshape="1"/>
                <v:imagedata grayscale="f" bilevel="f" o:title=""/>
                <o:lock v:ext="edit"/>
                <o:callout minusx="t" minusy="t"/>
                <v:textbox inset="2.06375mm,0.7pt,2.06375mm,0.7pt"/>
              </v:shape>
            </v:group>
            <v:rect id="_x0000_s2103" o:spid="_x0000_s2103" o:spt="1" style="position:absolute;left:3938;top:3137;height:752;width:762;" fillcolor="#FF0000" filled="t" coordsize="21600,21600">
              <v:path/>
              <v:fill on="t" opacity="48497f" focussize="0,0"/>
              <v:stroke/>
              <v:imagedata o:title=""/>
              <o:lock v:ext="edit"/>
              <v:textbox inset="2.06375mm,0.7pt,2.06375mm,0.7pt"/>
            </v:rect>
            <v:shape id="_x0000_s2104" o:spid="_x0000_s2104" o:spt="32" type="#_x0000_t32" style="position:absolute;left:3908;top:3026;height:1;width:792;" o:connectortype="straight" filled="f" coordsize="21600,21600">
              <v:path arrowok="t"/>
              <v:fill on="f" focussize="0,0"/>
              <v:stroke startarrow="block" endarrow="block"/>
              <v:imagedata o:title=""/>
              <o:lock v:ext="edit"/>
              <v:textbox inset="2.06375mm,0.7pt,2.06375mm,0.7pt"/>
            </v:shape>
            <v:shape id="_x0000_s2105" o:spid="_x0000_s2105" o:spt="202" type="#_x0000_t202" style="position:absolute;left:3895;top:2666;height:412;width:1200;" filled="f" stroked="f" coordsize="21600,21600">
              <v:path/>
              <v:fill on="f" focussize="0,0"/>
              <v:stroke on="f"/>
              <v:imagedata o:title=""/>
              <o:lock v:ext="edit"/>
              <v:textbox>
                <w:txbxContent>
                  <w:p w14:paraId="29799ECE">
                    <w:pPr>
                      <w:rPr>
                        <w:lang w:eastAsia="zh-CN"/>
                      </w:rPr>
                    </w:pPr>
                    <w:r>
                      <w:rPr>
                        <w:rFonts w:hint="eastAsia" w:eastAsia="宋体"/>
                        <w:lang w:eastAsia="zh-CN"/>
                      </w:rPr>
                      <w:t>BW=5</w:t>
                    </w:r>
                  </w:p>
                </w:txbxContent>
              </v:textbox>
            </v:shape>
            <v:shape id="_x0000_s2106" o:spid="_x0000_s2106" o:spt="32" type="#_x0000_t32" style="position:absolute;left:1640;top:3418;flip:y;height:485;width:0;" o:connectortype="straight" filled="f" coordsize="21600,21600">
              <v:path arrowok="t"/>
              <v:fill on="f" focussize="0,0"/>
              <v:stroke/>
              <v:imagedata o:title=""/>
              <o:lock v:ext="edit"/>
              <v:textbox inset="2.06375mm,0.7pt,2.06375mm,0.7pt"/>
            </v:shape>
            <v:shape id="_x0000_s2107" o:spid="_x0000_s2107" o:spt="32" type="#_x0000_t32" style="position:absolute;left:4326;top:3972;height:0;width:1093;" o:connectortype="straight" filled="f" coordsize="21600,21600">
              <v:path arrowok="t"/>
              <v:fill on="f" focussize="0,0"/>
              <v:stroke startarrow="block" endarrow="block"/>
              <v:imagedata o:title=""/>
              <o:lock v:ext="edit"/>
              <v:textbox inset="2.06375mm,0.7pt,2.06375mm,0.7pt"/>
            </v:shape>
            <v:shape id="_x0000_s2108" o:spid="_x0000_s2108" o:spt="32" type="#_x0000_t32" style="position:absolute;left:5429;top:3972;height:0;width:1274;" o:connectortype="straight" filled="f" coordsize="21600,21600">
              <v:path arrowok="t"/>
              <v:fill on="f" focussize="0,0"/>
              <v:stroke startarrow="block" endarrow="block"/>
              <v:imagedata o:title=""/>
              <o:lock v:ext="edit"/>
              <v:textbox inset="2.06375mm,0.7pt,2.06375mm,0.7pt"/>
            </v:shape>
            <v:shape id="_x0000_s2109" o:spid="_x0000_s2109" o:spt="202" type="#_x0000_t202" style="position:absolute;left:6233;top:4052;height:404;width:894;" filled="f" stroked="f" coordsize="21600,21600">
              <v:path/>
              <v:fill on="f" focussize="0,0"/>
              <v:stroke on="f"/>
              <v:imagedata o:title=""/>
              <o:lock v:ext="edit"/>
              <v:textbox>
                <w:txbxContent>
                  <w:p w14:paraId="0884BC89">
                    <w:pPr>
                      <w:rPr>
                        <w:lang w:eastAsia="zh-CN"/>
                      </w:rPr>
                    </w:pPr>
                    <w:r>
                      <w:rPr>
                        <w:rFonts w:hint="eastAsia" w:eastAsia="宋体"/>
                        <w:lang w:eastAsia="zh-CN"/>
                      </w:rPr>
                      <w:t>2f2-f1</w:t>
                    </w:r>
                  </w:p>
                </w:txbxContent>
              </v:textbox>
            </v:shape>
            <v:rect id="_x0000_s2110" o:spid="_x0000_s2110" o:spt="1" style="position:absolute;left:4740;top:1828;height:2067;width:1320;" fillcolor="#00B0F0" filled="t" stroked="t" insetpen="f" coordsize="21600,21600">
              <v:path/>
              <v:fill on="t" opacity="48497f" alignshape="1" focussize="0,0"/>
              <v:stroke imagealignshape="1"/>
              <v:imagedata grayscale="f" bilevel="f" o:title=""/>
              <o:lock v:ext="edit"/>
              <o:callout minusx="t" minusy="t"/>
              <v:textbox inset="2.06375mm,0.7pt,2.06375mm,0.7pt"/>
            </v:rect>
            <v:group id="_x0000_s2111" o:spid="_x0000_s2111" o:spt="203" style="position:absolute;left:4790;top:1318;height:404;width:1270;" coordorigin="4780,2080" coordsize="1270,404">
              <o:lock v:ext="edit"/>
              <v:shape id="_x0000_s2112" o:spid="_x0000_s2112" o:spt="32" type="#_x0000_t32" style="position:absolute;left:4780;top:2434;height:0;width:1270;" o:connectortype="straight" filled="f" coordsize="21600,21600">
                <v:path arrowok="t"/>
                <v:fill on="f" focussize="0,0"/>
                <v:stroke startarrow="block" endarrow="block"/>
                <v:imagedata o:title=""/>
                <o:lock v:ext="edit"/>
                <v:textbox inset="2.06375mm,0.7pt,2.06375mm,0.7pt"/>
              </v:shape>
              <v:shape id="_x0000_s2113" o:spid="_x0000_s2113" o:spt="202" type="#_x0000_t202" style="position:absolute;left:4994;top:2080;height:404;width:946;" filled="f" stroked="f" coordsize="21600,21600">
                <v:path/>
                <v:fill on="f" focussize="0,0"/>
                <v:stroke on="f"/>
                <v:imagedata o:title=""/>
                <o:lock v:ext="edit"/>
                <v:textbox>
                  <w:txbxContent>
                    <w:p w14:paraId="03AD7DD4">
                      <w:pPr>
                        <w:rPr>
                          <w:lang w:eastAsia="zh-CN"/>
                        </w:rPr>
                      </w:pPr>
                      <w:r>
                        <w:rPr>
                          <w:rFonts w:hint="eastAsia" w:eastAsia="宋体"/>
                          <w:lang w:eastAsia="zh-CN"/>
                        </w:rPr>
                        <w:t>BW=a</w:t>
                      </w:r>
                    </w:p>
                  </w:txbxContent>
                </v:textbox>
              </v:shape>
            </v:group>
            <v:shape id="_x0000_s2114" o:spid="_x0000_s2114" o:spt="202" type="#_x0000_t202" style="position:absolute;left:4693;top:1018;height:404;width:1734;" filled="f" stroked="f" coordsize="21600,21600">
              <v:path/>
              <v:fill on="f" focussize="0,0"/>
              <v:stroke on="f"/>
              <v:imagedata o:title=""/>
              <o:lock v:ext="edit"/>
              <v:textbox>
                <w:txbxContent>
                  <w:p w14:paraId="7CF58520">
                    <w:pPr>
                      <w:rPr>
                        <w:lang w:eastAsia="zh-CN"/>
                      </w:rPr>
                    </w:pPr>
                    <w:r>
                      <w:rPr>
                        <w:rFonts w:hint="eastAsia" w:eastAsia="宋体"/>
                        <w:lang w:eastAsia="zh-CN"/>
                      </w:rPr>
                      <w:t>wanted signal</w:t>
                    </w:r>
                  </w:p>
                </w:txbxContent>
              </v:textbox>
            </v:shape>
            <v:group id="_x0000_s2115" o:spid="_x0000_s2115" o:spt="203" style="position:absolute;left:1810;top:1966;height:1052;width:2860;" coordorigin="1797,1966" coordsize="2860,1052">
              <o:lock v:ext="edit"/>
              <v:shape id="_x0000_s2116" o:spid="_x0000_s2116" o:spt="32" type="#_x0000_t32" style="position:absolute;left:3938;top:1966;flip:x;height:648;width:719;" o:connectortype="straight" filled="f" stroked="t" coordsize="21600,21600">
                <v:path arrowok="t"/>
                <v:fill on="f" focussize="0,0"/>
                <v:stroke weight="2.5pt" color="#FF0000"/>
                <v:imagedata o:title=""/>
                <o:lock v:ext="edit"/>
                <v:textbox inset="2.06375mm,0.7pt,2.06375mm,0.7pt"/>
              </v:shape>
              <v:shape id="_x0000_s2117" o:spid="_x0000_s2117" o:spt="32" type="#_x0000_t32" style="position:absolute;left:3155;top:2614;flip:x;height:0;width:783;"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18" o:spid="_x0000_s2118" o:spt="32" type="#_x0000_t32" style="position:absolute;left:3156;top:2614;height:404;width:0;"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19" o:spid="_x0000_s2119" o:spt="32" type="#_x0000_t32" style="position:absolute;left:1797;top:3018;flip:x;height:0;width:1333;" o:connectortype="straight" filled="f" stroked="t" coordsize="21600,21600">
                <v:path arrowok="t"/>
                <v:fill on="f" focussize="0,0"/>
                <v:stroke weight="2.5pt" color="#FF0000" imagealignshape="1"/>
                <v:imagedata grayscale="f" bilevel="f" o:title=""/>
                <o:lock v:ext="edit"/>
                <o:callout minusx="t" minusy="t"/>
                <v:textbox inset="2.06375mm,0.7pt,2.06375mm,0.7pt"/>
              </v:shape>
            </v:group>
            <v:shape id="_x0000_s2120" o:spid="_x0000_s2120" o:spt="32" type="#_x0000_t32" style="position:absolute;left:3155;top:1556;flip:y;height:1058;width:0;" o:connectortype="straight" filled="f" coordsize="21600,21600">
              <v:path arrowok="t"/>
              <v:fill on="f" focussize="0,0"/>
              <v:stroke/>
              <v:imagedata o:title=""/>
              <o:lock v:ext="edit"/>
              <v:textbox inset="2.06375mm,0.7pt,2.06375mm,0.7pt"/>
            </v:shape>
            <v:shape id="_x0000_s2121" o:spid="_x0000_s2121" o:spt="32" type="#_x0000_t32" style="position:absolute;left:3130;top:1891;height:0;width:1600;" o:connectortype="straight" filled="f" coordsize="21600,21600">
              <v:path arrowok="t"/>
              <v:fill on="f" focussize="0,0"/>
              <v:stroke startarrow="block" endarrow="block"/>
              <v:imagedata o:title=""/>
              <o:lock v:ext="edit"/>
              <v:textbox inset="2.06375mm,0.7pt,2.06375mm,0.7pt"/>
            </v:shape>
            <v:shape id="_x0000_s2122" o:spid="_x0000_s2122" o:spt="202" type="#_x0000_t202" style="position:absolute;left:3156;top:1487;height:404;width:1341;" filled="f" stroked="f" coordsize="21600,21600">
              <v:path/>
              <v:fill on="f" focussize="0,0"/>
              <v:stroke on="f"/>
              <v:imagedata o:title=""/>
              <o:lock v:ext="edit"/>
              <v:textbox>
                <w:txbxContent>
                  <w:p w14:paraId="1B0CD64D">
                    <w:pPr>
                      <w:rPr>
                        <w:lang w:eastAsia="zh-CN"/>
                      </w:rPr>
                    </w:pPr>
                    <w:r>
                      <w:rPr>
                        <w:rFonts w:hint="eastAsia" w:eastAsia="宋体"/>
                        <w:lang w:eastAsia="zh-CN"/>
                      </w:rPr>
                      <w:t>10 MHz</w:t>
                    </w:r>
                  </w:p>
                </w:txbxContent>
              </v:textbox>
            </v:shape>
            <v:group id="_x0000_s2123" o:spid="_x0000_s2123" o:spt="203" style="position:absolute;left:6121;top:1945;flip:x;height:1052;width:2860;" coordorigin="1797,1966" coordsize="2860,1052">
              <o:lock v:ext="edit"/>
              <v:shape id="_x0000_s2124" o:spid="_x0000_s2124" o:spt="32" type="#_x0000_t32" style="position:absolute;left:3938;top:1966;flip:x;height:648;width:719;" o:connectortype="straight" filled="f" stroked="t" coordsize="21600,21600">
                <v:path arrowok="t"/>
                <v:fill on="f" focussize="0,0"/>
                <v:stroke weight="2.5pt" color="#FF0000"/>
                <v:imagedata o:title=""/>
                <o:lock v:ext="edit"/>
                <v:textbox inset="2.06375mm,0.7pt,2.06375mm,0.7pt"/>
              </v:shape>
              <v:shape id="_x0000_s2125" o:spid="_x0000_s2125" o:spt="32" type="#_x0000_t32" style="position:absolute;left:3155;top:2614;flip:x;height:0;width:783;"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26" o:spid="_x0000_s2126" o:spt="32" type="#_x0000_t32" style="position:absolute;left:3156;top:2614;height:404;width:0;" o:connectortype="straight" filled="f" stroked="t" coordsize="21600,21600">
                <v:path arrowok="t"/>
                <v:fill on="f" focussize="0,0"/>
                <v:stroke weight="2.5pt" color="#FF0000" imagealignshape="1"/>
                <v:imagedata grayscale="f" bilevel="f" o:title=""/>
                <o:lock v:ext="edit"/>
                <o:callout minusx="t" minusy="t"/>
                <v:textbox inset="2.06375mm,0.7pt,2.06375mm,0.7pt"/>
              </v:shape>
              <v:shape id="_x0000_s2127" o:spid="_x0000_s2127" o:spt="32" type="#_x0000_t32" style="position:absolute;left:1797;top:3018;flip:x;height:0;width:1333;" o:connectortype="straight" filled="f" stroked="t" coordsize="21600,21600">
                <v:path arrowok="t"/>
                <v:fill on="f" focussize="0,0"/>
                <v:stroke weight="2.5pt" color="#FF0000" imagealignshape="1"/>
                <v:imagedata grayscale="f" bilevel="f" o:title=""/>
                <o:lock v:ext="edit"/>
                <o:callout minusx="t" minusy="t"/>
                <v:textbox inset="2.06375mm,0.7pt,2.06375mm,0.7pt"/>
              </v:shape>
            </v:group>
            <v:shape id="_x0000_s2128" o:spid="_x0000_s2128" o:spt="32" type="#_x0000_t32" style="position:absolute;left:7622;top:1522;flip:y;height:1058;width:0;" o:connectortype="straight" filled="f" coordsize="21600,21600">
              <v:path arrowok="t"/>
              <v:fill on="f" focussize="0,0"/>
              <v:stroke/>
              <v:imagedata o:title=""/>
              <o:lock v:ext="edit"/>
              <v:textbox inset="2.06375mm,0.7pt,2.06375mm,0.7pt"/>
            </v:shape>
            <v:shape id="_x0000_s2129" o:spid="_x0000_s2129" o:spt="32" type="#_x0000_t32" style="position:absolute;left:6035;top:1919;height:0;width:1600;" o:connectortype="straight" filled="f" coordsize="21600,21600">
              <v:path arrowok="t"/>
              <v:fill on="f" focussize="0,0"/>
              <v:stroke startarrow="block" endarrow="block"/>
              <v:imagedata o:title=""/>
              <o:lock v:ext="edit"/>
              <v:textbox inset="2.06375mm,0.7pt,2.06375mm,0.7pt"/>
            </v:shape>
            <v:shape id="_x0000_s2130" o:spid="_x0000_s2130" o:spt="202" type="#_x0000_t202" style="position:absolute;left:6324;top:3250;height:404;width:1701;" filled="f" stroked="f" coordsize="21600,21600">
              <v:path/>
              <v:fill on="f" focussize="0,0"/>
              <v:stroke on="f"/>
              <v:imagedata o:title=""/>
              <o:lock v:ext="edit"/>
              <v:textbox>
                <w:txbxContent>
                  <w:p w14:paraId="270799BD">
                    <w:pPr>
                      <w:rPr>
                        <w:lang w:eastAsia="zh-CN"/>
                      </w:rPr>
                    </w:pPr>
                    <w:r>
                      <w:rPr>
                        <w:rFonts w:hint="eastAsia" w:eastAsia="宋体"/>
                        <w:lang w:eastAsia="zh-CN"/>
                      </w:rPr>
                      <w:t>2a+5 (MHz)</w:t>
                    </w:r>
                  </w:p>
                </w:txbxContent>
              </v:textbox>
            </v:shape>
            <v:shape id="_x0000_s2131" o:spid="_x0000_s2131" o:spt="202" type="#_x0000_t202" style="position:absolute;left:2379;top:3248;height:404;width:1465;" filled="f" stroked="f" coordsize="21600,21600">
              <v:path/>
              <v:fill on="f" focussize="0,0"/>
              <v:stroke on="f"/>
              <v:imagedata o:title=""/>
              <o:lock v:ext="edit"/>
              <v:textbox>
                <w:txbxContent>
                  <w:p w14:paraId="553167E4">
                    <w:pPr>
                      <w:rPr>
                        <w:lang w:eastAsia="zh-CN"/>
                      </w:rPr>
                    </w:pPr>
                    <w:r>
                      <w:rPr>
                        <w:rFonts w:hint="eastAsia" w:eastAsia="宋体"/>
                        <w:lang w:eastAsia="zh-CN"/>
                      </w:rPr>
                      <w:t>a+10 (MHz)</w:t>
                    </w:r>
                  </w:p>
                </w:txbxContent>
              </v:textbox>
            </v:shape>
            <v:shape id="_x0000_s2132" o:spid="_x0000_s2132" o:spt="32" type="#_x0000_t32" style="position:absolute;left:1640;top:3561;height:0;width:3090;" o:connectortype="straight" filled="f" coordsize="21600,21600">
              <v:path arrowok="t"/>
              <v:fill on="f" focussize="0,0"/>
              <v:stroke startarrow="block" endarrow="block"/>
              <v:imagedata o:title=""/>
              <o:lock v:ext="edit"/>
              <v:textbox inset="2.06375mm,0.7pt,2.06375mm,0.7pt"/>
            </v:shape>
            <v:shape id="_x0000_s2133" o:spid="_x0000_s2133" o:spt="32" type="#_x0000_t32" style="position:absolute;left:4730;top:3563;height:0;width:3920;" o:connectortype="straight" filled="f" coordsize="21600,21600">
              <v:path arrowok="t"/>
              <v:fill on="f" focussize="0,0"/>
              <v:stroke startarrow="block" endarrow="block"/>
              <v:imagedata o:title=""/>
              <o:lock v:ext="edit"/>
              <v:textbox inset="2.06375mm,0.7pt,2.06375mm,0.7pt"/>
            </v:shape>
            <v:shape id="_x0000_s2134" o:spid="_x0000_s2134" o:spt="32" type="#_x0000_t32" style="position:absolute;left:8650;top:3418;flip:y;height:465;width:0;" o:connectortype="straight" filled="f" coordsize="21600,21600">
              <v:path arrowok="t"/>
              <v:fill on="f" focussize="0,0"/>
              <v:stroke/>
              <v:imagedata o:title=""/>
              <o:lock v:ext="edit"/>
              <v:textbox inset="2.06375mm,0.7pt,2.06375mm,0.7pt"/>
            </v:shape>
            <v:shape id="_x0000_s2135" o:spid="_x0000_s2135" o:spt="202" type="#_x0000_t202" style="position:absolute;left:6233;top:1556;height:404;width:1341;" filled="f" stroked="f" coordsize="21600,21600">
              <v:path/>
              <v:fill on="f" focussize="0,0"/>
              <v:stroke on="f"/>
              <v:imagedata o:title=""/>
              <o:lock v:ext="edit"/>
              <v:textbox>
                <w:txbxContent>
                  <w:p w14:paraId="126438B3">
                    <w:pPr>
                      <w:rPr>
                        <w:lang w:eastAsia="zh-CN"/>
                      </w:rPr>
                    </w:pPr>
                    <w:r>
                      <w:rPr>
                        <w:rFonts w:hint="eastAsia" w:eastAsia="宋体"/>
                        <w:lang w:eastAsia="zh-CN"/>
                      </w:rPr>
                      <w:t>10 MHz</w:t>
                    </w:r>
                  </w:p>
                </w:txbxContent>
              </v:textbox>
            </v:shape>
            <w10:wrap type="none"/>
            <w10:anchorlock/>
          </v:group>
        </w:pict>
      </w:r>
    </w:p>
    <w:p w14:paraId="73687250">
      <w:pPr>
        <w:jc w:val="center"/>
        <w:rPr>
          <w:rFonts w:hint="eastAsia" w:eastAsia="宋体" w:cs="v5.0.0"/>
          <w:lang w:eastAsia="zh-CN"/>
        </w:rPr>
      </w:pPr>
      <w:r>
        <w:rPr>
          <w:rFonts w:hint="eastAsia" w:eastAsia="宋体"/>
          <w:lang w:eastAsia="zh-CN"/>
        </w:rPr>
        <w:t>Figure 2</w:t>
      </w:r>
      <w:r>
        <w:rPr>
          <w:rFonts w:hint="eastAsia"/>
          <w:lang w:val="en-US" w:eastAsia="zh-CN"/>
        </w:rPr>
        <w:t>.</w:t>
      </w:r>
      <w:r>
        <w:rPr>
          <w:rFonts w:hint="eastAsia" w:eastAsia="宋体"/>
          <w:lang w:eastAsia="zh-CN"/>
        </w:rPr>
        <w:t xml:space="preserve"> the 3rd intermodulation </w:t>
      </w:r>
      <w:r>
        <w:rPr>
          <w:rFonts w:hint="eastAsia" w:eastAsia="宋体" w:cs="v5.0.0"/>
          <w:lang w:eastAsia="zh-CN"/>
        </w:rPr>
        <w:t>product for 5 MHz interfering signal in the 1st adjacent channel</w:t>
      </w:r>
    </w:p>
    <w:p w14:paraId="0C16ABFA">
      <w:pPr>
        <w:jc w:val="left"/>
        <w:rPr>
          <w:rFonts w:hint="eastAsia" w:cs="v5.0.0"/>
          <w:lang w:val="en-US" w:eastAsia="zh-CN"/>
        </w:rPr>
      </w:pPr>
      <w:r>
        <w:rPr>
          <w:rFonts w:hint="eastAsia" w:cs="v5.0.0"/>
          <w:lang w:val="en-US" w:eastAsia="zh-CN"/>
        </w:rPr>
        <w:t xml:space="preserve">For ACLR requirement, based on the initial understanding, it seems that1st interference signal freq offset should be the worst case for compliance testing. </w:t>
      </w:r>
    </w:p>
    <w:p w14:paraId="3445DE7B">
      <w:pPr>
        <w:jc w:val="left"/>
        <w:rPr>
          <w:rFonts w:hint="eastAsia" w:cs="v5.0.0"/>
          <w:lang w:val="en-US" w:eastAsia="zh-CN"/>
        </w:rPr>
      </w:pPr>
      <w:r>
        <w:rPr>
          <w:rFonts w:hint="eastAsia" w:cs="v5.0.0"/>
          <w:lang w:val="en-US" w:eastAsia="zh-CN"/>
        </w:rPr>
        <w:t>For spurious emission requirement, the 3</w:t>
      </w:r>
      <w:r>
        <w:rPr>
          <w:rFonts w:hint="eastAsia" w:cs="v5.0.0"/>
          <w:vertAlign w:val="superscript"/>
          <w:lang w:val="en-US" w:eastAsia="zh-CN"/>
        </w:rPr>
        <w:t>rd</w:t>
      </w:r>
      <w:r>
        <w:rPr>
          <w:rFonts w:hint="eastAsia" w:cs="v5.0.0"/>
          <w:lang w:val="en-US" w:eastAsia="zh-CN"/>
        </w:rPr>
        <w:t xml:space="preserve"> interference signal frequency offset seems to be the worst case for compliance testing. </w:t>
      </w:r>
    </w:p>
    <w:p w14:paraId="146FC257">
      <w:pPr>
        <w:jc w:val="left"/>
        <w:rPr>
          <w:rFonts w:hint="default" w:cs="v5.0.0"/>
          <w:lang w:val="en-US" w:eastAsia="zh-CN"/>
        </w:rPr>
      </w:pPr>
      <w:r>
        <w:rPr>
          <w:rFonts w:hint="eastAsia" w:cs="v5.0.0"/>
          <w:lang w:val="en-US" w:eastAsia="zh-CN"/>
        </w:rPr>
        <w:t>For OBUE requirement, some initial simulation results without considering any analog filtering attenuation are provided as following with wanted signal as 40MHz, SCS 30kHz together with 3 different freq offset for interfering signal (40MHz, 80MHz, 120MHz). It could be easily found that the 3</w:t>
      </w:r>
      <w:r>
        <w:rPr>
          <w:rFonts w:hint="eastAsia" w:cs="v5.0.0"/>
          <w:vertAlign w:val="superscript"/>
          <w:lang w:val="en-US" w:eastAsia="zh-CN"/>
        </w:rPr>
        <w:t>rd</w:t>
      </w:r>
      <w:r>
        <w:rPr>
          <w:rFonts w:hint="eastAsia" w:cs="v5.0.0"/>
          <w:lang w:val="en-US" w:eastAsia="zh-CN"/>
        </w:rPr>
        <w:t xml:space="preserve"> interfering signal will create the more IMD interference away from the wanted signal compared with other interfering signal and it is also well known that in-band spurious emission requirement will be more stringent than emissions close to the wanted signal. Based on this observation, we propose to use the 3</w:t>
      </w:r>
      <w:r>
        <w:rPr>
          <w:rFonts w:hint="eastAsia" w:cs="v5.0.0"/>
          <w:vertAlign w:val="superscript"/>
          <w:lang w:val="en-US" w:eastAsia="zh-CN"/>
        </w:rPr>
        <w:t>rd</w:t>
      </w:r>
      <w:r>
        <w:rPr>
          <w:rFonts w:hint="eastAsia" w:cs="v5.0.0"/>
          <w:lang w:val="en-US" w:eastAsia="zh-CN"/>
        </w:rPr>
        <w:t xml:space="preserve"> interfering signal as the worst case for the conformance testing.</w:t>
      </w:r>
    </w:p>
    <w:p w14:paraId="24D15FFA">
      <w:pPr>
        <w:jc w:val="center"/>
      </w:pPr>
      <w:r>
        <w:drawing>
          <wp:inline distT="0" distB="0" distL="114300" distR="114300">
            <wp:extent cx="5514975" cy="4133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514975" cy="4133850"/>
                    </a:xfrm>
                    <a:prstGeom prst="rect">
                      <a:avLst/>
                    </a:prstGeom>
                    <a:noFill/>
                    <a:ln>
                      <a:noFill/>
                    </a:ln>
                  </pic:spPr>
                </pic:pic>
              </a:graphicData>
            </a:graphic>
          </wp:inline>
        </w:drawing>
      </w:r>
    </w:p>
    <w:p w14:paraId="2DC52DA1">
      <w:pPr>
        <w:jc w:val="center"/>
        <w:rPr>
          <w:rFonts w:hint="eastAsia"/>
          <w:lang w:val="en-US" w:eastAsia="zh-CN"/>
        </w:rPr>
      </w:pPr>
      <w:r>
        <w:rPr>
          <w:rFonts w:hint="eastAsia" w:eastAsia="宋体"/>
          <w:lang w:eastAsia="zh-CN"/>
        </w:rPr>
        <w:t xml:space="preserve">Figure </w:t>
      </w:r>
      <w:r>
        <w:rPr>
          <w:rFonts w:hint="eastAsia"/>
          <w:lang w:val="en-US" w:eastAsia="zh-CN"/>
        </w:rPr>
        <w:t>3.</w:t>
      </w:r>
      <w:r>
        <w:rPr>
          <w:rFonts w:hint="eastAsia" w:eastAsia="宋体"/>
          <w:lang w:eastAsia="zh-CN"/>
        </w:rPr>
        <w:t xml:space="preserve"> </w:t>
      </w:r>
      <w:r>
        <w:rPr>
          <w:rFonts w:hint="eastAsia"/>
          <w:lang w:val="en-US" w:eastAsia="zh-CN"/>
        </w:rPr>
        <w:t>simulation results for TxM considering both wanted signal and interfering signal with different freq offset</w:t>
      </w:r>
    </w:p>
    <w:p w14:paraId="7FF7998C">
      <w:pPr>
        <w:jc w:val="left"/>
        <w:rPr>
          <w:rFonts w:hint="default"/>
          <w:lang w:val="en-US" w:eastAsia="zh-CN"/>
        </w:rPr>
      </w:pPr>
      <w:r>
        <w:rPr>
          <w:rFonts w:hint="eastAsia"/>
          <w:lang w:val="en-US" w:eastAsia="zh-CN"/>
        </w:rPr>
        <w:t xml:space="preserve">During the last RAN4 meeting, for the spurious emission requirement, there were some proposals discussing how to fit the interference signal for different operating bands due to </w:t>
      </w:r>
      <w:r>
        <w:t>Δf</w:t>
      </w:r>
      <w:r>
        <w:rPr>
          <w:vertAlign w:val="subscript"/>
        </w:rPr>
        <w:t>OBUE</w:t>
      </w:r>
      <w:r>
        <w:t xml:space="preserve"> </w:t>
      </w:r>
      <w:r>
        <w:rPr>
          <w:rFonts w:hint="eastAsia"/>
          <w:lang w:val="en-US" w:eastAsia="zh-CN"/>
        </w:rPr>
        <w:t>requirement. As shown in the following figure, for operating bands wider than 35MHz (figure 4a with 7x5MHz=35MHz), given the testing signal for both wanted and interfering signal according to the Annex and following figures, the 3</w:t>
      </w:r>
      <w:r>
        <w:rPr>
          <w:rFonts w:hint="eastAsia"/>
          <w:vertAlign w:val="superscript"/>
          <w:lang w:val="en-US" w:eastAsia="zh-CN"/>
        </w:rPr>
        <w:t>rd</w:t>
      </w:r>
      <w:r>
        <w:rPr>
          <w:rFonts w:hint="eastAsia"/>
          <w:lang w:val="en-US" w:eastAsia="zh-CN"/>
        </w:rPr>
        <w:t xml:space="preserve"> interfering signal configuration should be the worst case without any impacts from the front-end analog filtering. </w:t>
      </w:r>
    </w:p>
    <w:p w14:paraId="7D1C55FE">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295900" cy="1533525"/>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1"/>
                    <a:stretch>
                      <a:fillRect/>
                    </a:stretch>
                  </pic:blipFill>
                  <pic:spPr>
                    <a:xfrm>
                      <a:off x="0" y="0"/>
                      <a:ext cx="5295900" cy="1533525"/>
                    </a:xfrm>
                    <a:prstGeom prst="rect">
                      <a:avLst/>
                    </a:prstGeom>
                    <a:noFill/>
                    <a:ln w="9525">
                      <a:noFill/>
                    </a:ln>
                  </pic:spPr>
                </pic:pic>
              </a:graphicData>
            </a:graphic>
          </wp:inline>
        </w:drawing>
      </w:r>
    </w:p>
    <w:p w14:paraId="3595FEAF">
      <w:pPr>
        <w:jc w:val="center"/>
        <w:rPr>
          <w:rFonts w:hint="default"/>
          <w:lang w:val="en-US"/>
        </w:rPr>
      </w:pPr>
      <w:r>
        <w:rPr>
          <w:rFonts w:hint="eastAsia" w:eastAsia="宋体"/>
          <w:lang w:eastAsia="zh-CN"/>
        </w:rPr>
        <w:t xml:space="preserve">Figure </w:t>
      </w:r>
      <w:r>
        <w:rPr>
          <w:rFonts w:hint="eastAsia"/>
          <w:lang w:val="en-US" w:eastAsia="zh-CN"/>
        </w:rPr>
        <w:t>4a.</w:t>
      </w:r>
      <w:r>
        <w:rPr>
          <w:rFonts w:hint="eastAsia" w:eastAsia="宋体"/>
          <w:lang w:eastAsia="zh-CN"/>
        </w:rPr>
        <w:t xml:space="preserve"> </w:t>
      </w:r>
      <w:r>
        <w:rPr>
          <w:rFonts w:hint="eastAsia"/>
          <w:lang w:val="en-US" w:eastAsia="zh-CN"/>
        </w:rPr>
        <w:t>the illustration of conformance testing configuration for single carrier or single band operation [Narrow bands]</w:t>
      </w:r>
    </w:p>
    <w:p w14:paraId="4E982CB2">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55310" cy="1002665"/>
            <wp:effectExtent l="0" t="0" r="2540"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2"/>
                    <a:stretch>
                      <a:fillRect/>
                    </a:stretch>
                  </pic:blipFill>
                  <pic:spPr>
                    <a:xfrm>
                      <a:off x="0" y="0"/>
                      <a:ext cx="5655310" cy="1002665"/>
                    </a:xfrm>
                    <a:prstGeom prst="rect">
                      <a:avLst/>
                    </a:prstGeom>
                    <a:noFill/>
                    <a:ln w="9525">
                      <a:noFill/>
                    </a:ln>
                  </pic:spPr>
                </pic:pic>
              </a:graphicData>
            </a:graphic>
          </wp:inline>
        </w:drawing>
      </w:r>
    </w:p>
    <w:p w14:paraId="61598766">
      <w:pPr>
        <w:jc w:val="center"/>
      </w:pPr>
      <w:r>
        <w:rPr>
          <w:rFonts w:hint="eastAsia" w:eastAsia="宋体"/>
          <w:lang w:eastAsia="zh-CN"/>
        </w:rPr>
        <w:t xml:space="preserve">Figure </w:t>
      </w:r>
      <w:r>
        <w:rPr>
          <w:rFonts w:hint="eastAsia"/>
          <w:lang w:val="en-US" w:eastAsia="zh-CN"/>
        </w:rPr>
        <w:t>4b.</w:t>
      </w:r>
      <w:r>
        <w:rPr>
          <w:rFonts w:hint="eastAsia" w:eastAsia="宋体"/>
          <w:lang w:eastAsia="zh-CN"/>
        </w:rPr>
        <w:t xml:space="preserve"> </w:t>
      </w:r>
      <w:r>
        <w:rPr>
          <w:rFonts w:hint="eastAsia"/>
          <w:lang w:val="en-US" w:eastAsia="zh-CN"/>
        </w:rPr>
        <w:t>simulation results for TxM considering both wanted signal and interfering signal with different freq offset  [Wide bands]</w:t>
      </w:r>
    </w:p>
    <w:p w14:paraId="3DF6AB3A">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42355" cy="1141730"/>
            <wp:effectExtent l="0" t="0" r="0" b="127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3"/>
                    <a:stretch>
                      <a:fillRect/>
                    </a:stretch>
                  </pic:blipFill>
                  <pic:spPr>
                    <a:xfrm>
                      <a:off x="0" y="0"/>
                      <a:ext cx="6142355" cy="1141730"/>
                    </a:xfrm>
                    <a:prstGeom prst="rect">
                      <a:avLst/>
                    </a:prstGeom>
                    <a:noFill/>
                    <a:ln w="9525">
                      <a:noFill/>
                    </a:ln>
                  </pic:spPr>
                </pic:pic>
              </a:graphicData>
            </a:graphic>
          </wp:inline>
        </w:drawing>
      </w:r>
    </w:p>
    <w:p w14:paraId="0FF3BDF6">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22035" cy="1252855"/>
            <wp:effectExtent l="0" t="0" r="0" b="3810"/>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4"/>
                    <a:stretch>
                      <a:fillRect/>
                    </a:stretch>
                  </pic:blipFill>
                  <pic:spPr>
                    <a:xfrm>
                      <a:off x="0" y="0"/>
                      <a:ext cx="6122035" cy="1252855"/>
                    </a:xfrm>
                    <a:prstGeom prst="rect">
                      <a:avLst/>
                    </a:prstGeom>
                    <a:noFill/>
                    <a:ln w="9525">
                      <a:noFill/>
                    </a:ln>
                  </pic:spPr>
                </pic:pic>
              </a:graphicData>
            </a:graphic>
          </wp:inline>
        </w:drawing>
      </w:r>
    </w:p>
    <w:p w14:paraId="4D46F7C3">
      <w:pPr>
        <w:jc w:val="center"/>
        <w:rPr>
          <w:rFonts w:hint="eastAsia"/>
          <w:lang w:val="en-US" w:eastAsia="zh-CN"/>
        </w:rPr>
      </w:pPr>
      <w:r>
        <w:rPr>
          <w:rFonts w:hint="eastAsia" w:eastAsia="宋体"/>
          <w:lang w:eastAsia="zh-CN"/>
        </w:rPr>
        <w:t xml:space="preserve">Figure </w:t>
      </w:r>
      <w:r>
        <w:rPr>
          <w:rFonts w:hint="eastAsia"/>
          <w:lang w:val="en-US" w:eastAsia="zh-CN"/>
        </w:rPr>
        <w:t>5.</w:t>
      </w:r>
      <w:r>
        <w:rPr>
          <w:rFonts w:hint="eastAsia" w:eastAsia="宋体"/>
          <w:lang w:eastAsia="zh-CN"/>
        </w:rPr>
        <w:t xml:space="preserve"> </w:t>
      </w:r>
      <w:r>
        <w:rPr>
          <w:rFonts w:hint="eastAsia"/>
          <w:lang w:val="en-US" w:eastAsia="zh-CN"/>
        </w:rPr>
        <w:t>the illustration of conformance testing configuration for multi-band operation [Narrow bands]</w:t>
      </w:r>
    </w:p>
    <w:p w14:paraId="6F7C9AD0">
      <w:pPr>
        <w:jc w:val="left"/>
        <w:rPr>
          <w:rFonts w:hint="eastAsia" w:eastAsia="宋体"/>
          <w:lang w:val="en-US" w:eastAsia="zh-CN"/>
        </w:rPr>
      </w:pPr>
      <w:r>
        <w:rPr>
          <w:rFonts w:hint="eastAsia"/>
          <w:lang w:val="en-US" w:eastAsia="zh-CN"/>
        </w:rPr>
        <w:t>If the 3</w:t>
      </w:r>
      <w:r>
        <w:rPr>
          <w:rFonts w:hint="eastAsia"/>
          <w:vertAlign w:val="superscript"/>
          <w:lang w:val="en-US" w:eastAsia="zh-CN"/>
        </w:rPr>
        <w:t>rd</w:t>
      </w:r>
      <w:r>
        <w:rPr>
          <w:rFonts w:hint="eastAsia"/>
          <w:lang w:val="en-US" w:eastAsia="zh-CN"/>
        </w:rPr>
        <w:t xml:space="preserve"> interfering signal is falling higher than </w:t>
      </w:r>
      <w:r>
        <w:rPr>
          <w:rFonts w:cs="Arial"/>
        </w:rPr>
        <w:t>F</w:t>
      </w:r>
      <w:r>
        <w:rPr>
          <w:rFonts w:cs="Arial"/>
          <w:vertAlign w:val="subscript"/>
        </w:rPr>
        <w:t>DL_high</w:t>
      </w:r>
      <w:r>
        <w:rPr>
          <w:rFonts w:hint="eastAsia" w:cs="Arial"/>
          <w:vertAlign w:val="baseline"/>
          <w:lang w:val="en-US" w:eastAsia="zh-CN"/>
        </w:rPr>
        <w:t>+</w:t>
      </w:r>
      <w:r>
        <w:rPr>
          <w:rFonts w:hint="eastAsia"/>
          <w:lang w:val="en-US" w:eastAsia="zh-CN"/>
        </w:rPr>
        <w:t xml:space="preserve"> </w:t>
      </w:r>
      <w:r>
        <w:t>Δf</w:t>
      </w:r>
      <w:r>
        <w:rPr>
          <w:vertAlign w:val="subscript"/>
        </w:rPr>
        <w:t>OBUE</w:t>
      </w:r>
      <w:r>
        <w:rPr>
          <w:rFonts w:hint="eastAsia"/>
          <w:vertAlign w:val="subscript"/>
          <w:lang w:val="en-US" w:eastAsia="zh-CN"/>
        </w:rPr>
        <w:t xml:space="preserve"> </w:t>
      </w:r>
      <w:r>
        <w:rPr>
          <w:rFonts w:hint="eastAsia"/>
          <w:vertAlign w:val="baseline"/>
          <w:lang w:val="en-US" w:eastAsia="zh-CN"/>
        </w:rPr>
        <w:t>or lower than</w:t>
      </w:r>
      <w:r>
        <w:rPr>
          <w:rFonts w:hint="eastAsia"/>
          <w:vertAlign w:val="subscript"/>
          <w:lang w:val="en-US" w:eastAsia="zh-CN"/>
        </w:rPr>
        <w:t xml:space="preserve">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w:t>
      </w:r>
      <w:r>
        <w:t>Δf</w:t>
      </w:r>
      <w:r>
        <w:rPr>
          <w:vertAlign w:val="subscript"/>
        </w:rPr>
        <w:t>OBUE</w:t>
      </w:r>
      <w:r>
        <w:rPr>
          <w:rFonts w:hint="eastAsia" w:ascii="Times New Roman" w:hAnsi="Times New Roman" w:cs="Times New Roman"/>
          <w:lang w:val="en-US" w:eastAsia="zh-CN"/>
        </w:rPr>
        <w:t>, the worst emission will falling into the spurious emission region, then the 2</w:t>
      </w:r>
      <w:r>
        <w:rPr>
          <w:rFonts w:hint="eastAsia" w:ascii="Times New Roman" w:hAnsi="Times New Roman" w:cs="Times New Roman"/>
          <w:vertAlign w:val="superscript"/>
          <w:lang w:val="en-US" w:eastAsia="zh-CN"/>
        </w:rPr>
        <w:t>nd</w:t>
      </w:r>
      <w:r>
        <w:rPr>
          <w:rFonts w:hint="eastAsia" w:ascii="Times New Roman" w:hAnsi="Times New Roman" w:cs="Times New Roman"/>
          <w:lang w:val="en-US" w:eastAsia="zh-CN"/>
        </w:rPr>
        <w:t xml:space="preserve"> and 1</w:t>
      </w:r>
      <w:r>
        <w:rPr>
          <w:rFonts w:hint="eastAsia" w:ascii="Times New Roman" w:hAnsi="Times New Roman" w:cs="Times New Roman"/>
          <w:vertAlign w:val="superscript"/>
          <w:lang w:val="en-US" w:eastAsia="zh-CN"/>
        </w:rPr>
        <w:t>st</w:t>
      </w:r>
      <w:r>
        <w:rPr>
          <w:rFonts w:hint="eastAsia" w:ascii="Times New Roman" w:hAnsi="Times New Roman" w:cs="Times New Roman"/>
          <w:lang w:val="en-US" w:eastAsia="zh-CN"/>
        </w:rPr>
        <w:t xml:space="preserve"> interfering signal should be used as the worst case for the conformance testing. Due to the roll-off impacts of front-end filtering within the </w:t>
      </w:r>
      <w:r>
        <w:t>Δf</w:t>
      </w:r>
      <w:r>
        <w:rPr>
          <w:vertAlign w:val="subscript"/>
        </w:rPr>
        <w:t>OBUE</w:t>
      </w:r>
      <w:r>
        <w:rPr>
          <w:rFonts w:hint="eastAsia"/>
          <w:vertAlign w:val="subscript"/>
          <w:lang w:val="en-US" w:eastAsia="zh-CN"/>
        </w:rPr>
        <w:t xml:space="preserve">, </w:t>
      </w:r>
      <w:r>
        <w:rPr>
          <w:rFonts w:hint="eastAsia" w:ascii="Times New Roman" w:hAnsi="Times New Roman" w:cs="Times New Roman"/>
          <w:lang w:val="en-US" w:eastAsia="zh-CN"/>
        </w:rPr>
        <w:t>it will be difficult to identify which interference signal will be the worst case, therefore we propose to test both 2</w:t>
      </w:r>
      <w:r>
        <w:rPr>
          <w:rFonts w:hint="eastAsia" w:ascii="Times New Roman" w:hAnsi="Times New Roman" w:cs="Times New Roman"/>
          <w:vertAlign w:val="superscript"/>
          <w:lang w:val="en-US" w:eastAsia="zh-CN"/>
        </w:rPr>
        <w:t>nd</w:t>
      </w:r>
      <w:r>
        <w:rPr>
          <w:rFonts w:hint="eastAsia" w:ascii="Times New Roman" w:hAnsi="Times New Roman" w:cs="Times New Roman"/>
          <w:lang w:val="en-US" w:eastAsia="zh-CN"/>
        </w:rPr>
        <w:t xml:space="preserve"> and 1</w:t>
      </w:r>
      <w:r>
        <w:rPr>
          <w:rFonts w:hint="eastAsia" w:ascii="Times New Roman" w:hAnsi="Times New Roman" w:cs="Times New Roman"/>
          <w:vertAlign w:val="superscript"/>
          <w:lang w:val="en-US" w:eastAsia="zh-CN"/>
        </w:rPr>
        <w:t>st</w:t>
      </w:r>
      <w:r>
        <w:rPr>
          <w:rFonts w:hint="eastAsia" w:ascii="Times New Roman" w:hAnsi="Times New Roman" w:cs="Times New Roman"/>
          <w:lang w:val="en-US" w:eastAsia="zh-CN"/>
        </w:rPr>
        <w:t xml:space="preserve"> interfering signal if </w:t>
      </w:r>
      <w:r>
        <w:rPr>
          <w:rFonts w:hint="eastAsia"/>
          <w:lang w:val="en-US" w:eastAsia="zh-CN"/>
        </w:rPr>
        <w:t>3</w:t>
      </w:r>
      <w:r>
        <w:rPr>
          <w:rFonts w:hint="eastAsia"/>
          <w:vertAlign w:val="superscript"/>
          <w:lang w:val="en-US" w:eastAsia="zh-CN"/>
        </w:rPr>
        <w:t>rd</w:t>
      </w:r>
      <w:r>
        <w:rPr>
          <w:rFonts w:hint="eastAsia"/>
          <w:lang w:val="en-US" w:eastAsia="zh-CN"/>
        </w:rPr>
        <w:t xml:space="preserve"> interfering signal is falling higher than </w:t>
      </w:r>
      <w:r>
        <w:rPr>
          <w:rFonts w:cs="Arial"/>
        </w:rPr>
        <w:t>F</w:t>
      </w:r>
      <w:r>
        <w:rPr>
          <w:rFonts w:cs="Arial"/>
          <w:vertAlign w:val="subscript"/>
        </w:rPr>
        <w:t>DL_high</w:t>
      </w:r>
      <w:r>
        <w:rPr>
          <w:rFonts w:hint="eastAsia" w:cs="Arial"/>
          <w:vertAlign w:val="baseline"/>
          <w:lang w:val="en-US" w:eastAsia="zh-CN"/>
        </w:rPr>
        <w:t>+</w:t>
      </w:r>
      <w:r>
        <w:rPr>
          <w:rFonts w:hint="eastAsia"/>
          <w:lang w:val="en-US" w:eastAsia="zh-CN"/>
        </w:rPr>
        <w:t xml:space="preserve"> </w:t>
      </w:r>
      <w:r>
        <w:t>Δf</w:t>
      </w:r>
      <w:r>
        <w:rPr>
          <w:vertAlign w:val="subscript"/>
        </w:rPr>
        <w:t>OBUE</w:t>
      </w:r>
      <w:r>
        <w:rPr>
          <w:rFonts w:hint="eastAsia"/>
          <w:vertAlign w:val="subscript"/>
          <w:lang w:val="en-US" w:eastAsia="zh-CN"/>
        </w:rPr>
        <w:t xml:space="preserve"> </w:t>
      </w:r>
      <w:r>
        <w:rPr>
          <w:rFonts w:hint="eastAsia"/>
          <w:vertAlign w:val="baseline"/>
          <w:lang w:val="en-US" w:eastAsia="zh-CN"/>
        </w:rPr>
        <w:t>or lower than</w:t>
      </w:r>
      <w:r>
        <w:rPr>
          <w:rFonts w:hint="eastAsia"/>
          <w:vertAlign w:val="subscript"/>
          <w:lang w:val="en-US" w:eastAsia="zh-CN"/>
        </w:rPr>
        <w:t xml:space="preserve">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w:t>
      </w:r>
      <w:r>
        <w:t>Δf</w:t>
      </w:r>
      <w:r>
        <w:rPr>
          <w:vertAlign w:val="subscript"/>
        </w:rPr>
        <w:t>OBUE</w:t>
      </w:r>
      <w:r>
        <w:rPr>
          <w:rFonts w:hint="eastAsia"/>
          <w:vertAlign w:val="subscript"/>
          <w:lang w:val="en-US" w:eastAsia="zh-CN"/>
        </w:rPr>
        <w:t>.</w:t>
      </w:r>
    </w:p>
    <w:p w14:paraId="044E4BD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宋体"/>
          <w:lang w:val="en-US" w:eastAsia="zh-CN"/>
        </w:rPr>
      </w:pPr>
      <w:r>
        <w:rPr>
          <w:rFonts w:hint="eastAsia"/>
          <w:b/>
          <w:bCs/>
          <w:lang w:val="en-US" w:eastAsia="zh-CN"/>
        </w:rPr>
        <w:t>Proposals 1:</w:t>
      </w:r>
      <w:r>
        <w:rPr>
          <w:rFonts w:hint="eastAsia"/>
          <w:lang w:val="en-US" w:eastAsia="zh-CN"/>
        </w:rPr>
        <w:t xml:space="preserve"> for the conformance testing of TxM for OBUE requirement, propose to use the 3</w:t>
      </w:r>
      <w:r>
        <w:rPr>
          <w:rFonts w:hint="eastAsia"/>
          <w:vertAlign w:val="superscript"/>
          <w:lang w:val="en-US" w:eastAsia="zh-CN"/>
        </w:rPr>
        <w:t>rd</w:t>
      </w:r>
      <w:r>
        <w:rPr>
          <w:rFonts w:hint="eastAsia"/>
          <w:lang w:val="en-US" w:eastAsia="zh-CN"/>
        </w:rPr>
        <w:t xml:space="preserve"> interfering signal as the worst case if 3</w:t>
      </w:r>
      <w:r>
        <w:rPr>
          <w:rFonts w:hint="eastAsia"/>
          <w:vertAlign w:val="superscript"/>
          <w:lang w:val="en-US" w:eastAsia="zh-CN"/>
        </w:rPr>
        <w:t>rd</w:t>
      </w:r>
      <w:r>
        <w:rPr>
          <w:rFonts w:hint="eastAsia"/>
          <w:lang w:val="en-US" w:eastAsia="zh-CN"/>
        </w:rPr>
        <w:t xml:space="preserve"> interfering signal is falling within the range of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 xml:space="preserve"> to</w:t>
      </w:r>
      <w:r>
        <w:rPr>
          <w:rFonts w:hint="eastAsia" w:cs="Arial"/>
          <w:vertAlign w:val="subscript"/>
          <w:lang w:val="en-US" w:eastAsia="zh-CN"/>
        </w:rPr>
        <w:t xml:space="preserve"> </w:t>
      </w:r>
      <w:r>
        <w:rPr>
          <w:rFonts w:cs="Arial"/>
        </w:rPr>
        <w:t>F</w:t>
      </w:r>
      <w:r>
        <w:rPr>
          <w:rFonts w:cs="Arial"/>
          <w:vertAlign w:val="subscript"/>
        </w:rPr>
        <w:t>DL_high</w:t>
      </w:r>
      <w:r>
        <w:rPr>
          <w:rFonts w:hint="eastAsia" w:cs="Arial"/>
          <w:vertAlign w:val="baseline"/>
          <w:lang w:val="en-US" w:eastAsia="zh-CN"/>
        </w:rPr>
        <w:t xml:space="preserve"> of the operating bands</w:t>
      </w:r>
      <w:r>
        <w:rPr>
          <w:rFonts w:hint="eastAsia" w:ascii="Times New Roman" w:hAnsi="Times New Roman" w:cs="Times New Roman"/>
          <w:lang w:val="en-US" w:eastAsia="zh-CN"/>
        </w:rPr>
        <w:t>.</w:t>
      </w:r>
    </w:p>
    <w:p w14:paraId="77337FD6">
      <w:pPr>
        <w:jc w:val="left"/>
        <w:rPr>
          <w:rFonts w:hint="default"/>
          <w:lang w:val="en-US" w:eastAsia="zh-CN"/>
        </w:rPr>
      </w:pPr>
      <w:r>
        <w:rPr>
          <w:rFonts w:hint="eastAsia"/>
          <w:b/>
          <w:bCs/>
          <w:lang w:val="en-US" w:eastAsia="zh-CN"/>
        </w:rPr>
        <w:t>Proposals 2:</w:t>
      </w:r>
      <w:r>
        <w:rPr>
          <w:rFonts w:hint="eastAsia"/>
          <w:lang w:val="en-US" w:eastAsia="zh-CN"/>
        </w:rPr>
        <w:t xml:space="preserve"> for the conformance testing of TxM for OBUE requirement, propose to use the 2</w:t>
      </w:r>
      <w:r>
        <w:rPr>
          <w:rFonts w:hint="eastAsia"/>
          <w:vertAlign w:val="superscript"/>
          <w:lang w:val="en-US" w:eastAsia="zh-CN"/>
        </w:rPr>
        <w:t>nd</w:t>
      </w:r>
      <w:r>
        <w:rPr>
          <w:rFonts w:hint="eastAsia"/>
          <w:lang w:val="en-US" w:eastAsia="zh-CN"/>
        </w:rPr>
        <w:t xml:space="preserve"> and 1st interfering signal as the worst case if 3</w:t>
      </w:r>
      <w:r>
        <w:rPr>
          <w:rFonts w:hint="eastAsia"/>
          <w:vertAlign w:val="superscript"/>
          <w:lang w:val="en-US" w:eastAsia="zh-CN"/>
        </w:rPr>
        <w:t>rd</w:t>
      </w:r>
      <w:r>
        <w:rPr>
          <w:rFonts w:hint="eastAsia"/>
          <w:lang w:val="en-US" w:eastAsia="zh-CN"/>
        </w:rPr>
        <w:t xml:space="preserve"> interfering signal is falling higher than </w:t>
      </w:r>
      <w:r>
        <w:rPr>
          <w:rFonts w:cs="Arial"/>
        </w:rPr>
        <w:t>F</w:t>
      </w:r>
      <w:r>
        <w:rPr>
          <w:rFonts w:cs="Arial"/>
          <w:vertAlign w:val="subscript"/>
        </w:rPr>
        <w:t>DL_high</w:t>
      </w:r>
      <w:r>
        <w:rPr>
          <w:rFonts w:hint="eastAsia" w:cs="Arial"/>
          <w:vertAlign w:val="baseline"/>
          <w:lang w:val="en-US" w:eastAsia="zh-CN"/>
        </w:rPr>
        <w:t>+</w:t>
      </w:r>
      <w:r>
        <w:rPr>
          <w:rFonts w:hint="eastAsia"/>
          <w:lang w:val="en-US" w:eastAsia="zh-CN"/>
        </w:rPr>
        <w:t xml:space="preserve"> </w:t>
      </w:r>
      <w:r>
        <w:t>Δf</w:t>
      </w:r>
      <w:r>
        <w:rPr>
          <w:vertAlign w:val="subscript"/>
        </w:rPr>
        <w:t>OBUE</w:t>
      </w:r>
      <w:r>
        <w:rPr>
          <w:rFonts w:hint="eastAsia"/>
          <w:vertAlign w:val="subscript"/>
          <w:lang w:val="en-US" w:eastAsia="zh-CN"/>
        </w:rPr>
        <w:t xml:space="preserve"> </w:t>
      </w:r>
      <w:r>
        <w:rPr>
          <w:rFonts w:hint="eastAsia"/>
          <w:vertAlign w:val="baseline"/>
          <w:lang w:val="en-US" w:eastAsia="zh-CN"/>
        </w:rPr>
        <w:t>or lower than</w:t>
      </w:r>
      <w:r>
        <w:rPr>
          <w:rFonts w:hint="eastAsia"/>
          <w:vertAlign w:val="subscript"/>
          <w:lang w:val="en-US" w:eastAsia="zh-CN"/>
        </w:rPr>
        <w:t xml:space="preserve">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w:t>
      </w:r>
      <w:r>
        <w:t>Δf</w:t>
      </w:r>
      <w:r>
        <w:rPr>
          <w:vertAlign w:val="subscript"/>
        </w:rPr>
        <w:t>OBUE</w:t>
      </w:r>
      <w:r>
        <w:rPr>
          <w:rFonts w:hint="eastAsia"/>
          <w:lang w:val="en-US" w:eastAsia="zh-CN"/>
        </w:rPr>
        <w:t xml:space="preserve">. </w:t>
      </w:r>
    </w:p>
    <w:p w14:paraId="1A282209">
      <w:pPr>
        <w:jc w:val="left"/>
        <w:rPr>
          <w:rFonts w:hint="default"/>
          <w:lang w:val="en-US" w:eastAsia="zh-CN"/>
        </w:rPr>
      </w:pPr>
      <w:r>
        <w:rPr>
          <w:rFonts w:hint="eastAsia"/>
          <w:b/>
          <w:bCs/>
          <w:lang w:val="en-US" w:eastAsia="zh-CN"/>
        </w:rPr>
        <w:t>Proposals 3:</w:t>
      </w:r>
      <w:r>
        <w:rPr>
          <w:rFonts w:hint="eastAsia"/>
          <w:lang w:val="en-US" w:eastAsia="zh-CN"/>
        </w:rPr>
        <w:t xml:space="preserve"> for the conformance testing of TxM for spurious requirement, propose to use the 3</w:t>
      </w:r>
      <w:r>
        <w:rPr>
          <w:rFonts w:hint="eastAsia"/>
          <w:vertAlign w:val="superscript"/>
          <w:lang w:val="en-US" w:eastAsia="zh-CN"/>
        </w:rPr>
        <w:t>rd</w:t>
      </w:r>
      <w:r>
        <w:rPr>
          <w:rFonts w:hint="eastAsia"/>
          <w:lang w:val="en-US" w:eastAsia="zh-CN"/>
        </w:rPr>
        <w:t xml:space="preserve"> interfering signal as the worst case regardless of operating bands</w:t>
      </w:r>
      <w:r>
        <w:rPr>
          <w:rFonts w:hint="eastAsia" w:ascii="Times New Roman" w:hAnsi="Times New Roman" w:cs="Times New Roman"/>
          <w:lang w:val="en-US" w:eastAsia="zh-CN"/>
        </w:rPr>
        <w:t>.</w:t>
      </w:r>
    </w:p>
    <w:p w14:paraId="64036CF7">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b/>
        </w:rPr>
      </w:pPr>
      <w:r>
        <w:rPr>
          <w:rFonts w:hint="eastAsia"/>
          <w:b/>
          <w:lang w:val="en-US" w:eastAsia="zh-CN"/>
        </w:rPr>
        <w:t xml:space="preserve">2.2. </w:t>
      </w:r>
      <w:r>
        <w:rPr>
          <w:b/>
        </w:rPr>
        <w:t>RX out of band blocking</w:t>
      </w:r>
    </w:p>
    <w:p w14:paraId="5C34DA83">
      <w:pPr>
        <w:rPr>
          <w:rFonts w:hint="default"/>
          <w:lang w:val="en-US" w:eastAsia="zh-CN"/>
        </w:rPr>
      </w:pPr>
      <w:r>
        <w:rPr>
          <w:rFonts w:hint="eastAsia" w:ascii="Times New Roman" w:hAnsi="Times New Roman" w:cs="Times New Roman"/>
          <w:lang w:val="en-US" w:eastAsia="zh-CN"/>
        </w:rPr>
        <w:t xml:space="preserve">It is well known that RX out of blocking requirement is another most time consuming requirement from receiver perspective in addition to transmitter spurious emission requirement. We also have similar discussion for FR2 BS OOBB requirement in terms of step size for CW signal. The corresponding technical justification is captured in TR 38.817-02. For FR1 BS OOBB requirement testing, the same principle could be reused to </w:t>
      </w:r>
      <w:r>
        <w:t>reduce the amount of time used for the time-consuming OTA conformance testing, while continue to ensure that any spurious response within the receive bandwidth will still be verified with sufficient granularity</w:t>
      </w:r>
      <w:r>
        <w:rPr>
          <w:rFonts w:hint="eastAsia"/>
          <w:lang w:val="en-US" w:eastAsia="zh-CN"/>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C80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63FB7D4">
            <w:pPr>
              <w:pStyle w:val="18"/>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Extracted from TR38.817-02</w:t>
            </w:r>
          </w:p>
          <w:p w14:paraId="065B0324">
            <w:pPr>
              <w:pStyle w:val="18"/>
              <w:keepNext w:val="0"/>
              <w:keepLines w:val="0"/>
              <w:suppressLineNumbers w:val="0"/>
              <w:spacing w:before="0" w:beforeAutospacing="0" w:afterAutospacing="0"/>
              <w:ind w:left="0" w:right="0"/>
              <w:rPr>
                <w:rFonts w:hint="default"/>
              </w:rPr>
            </w:pPr>
            <w:r>
              <w:rPr>
                <w:rFonts w:hint="default"/>
              </w:rPr>
              <w:t xml:space="preserve">The base station out-of-band blocking requirement is tested with a CW interferer and the wanted uplink signal. A spurious response occurs when the </w:t>
            </w:r>
            <w:r>
              <w:rPr>
                <w:rFonts w:hint="default"/>
                <w:i/>
              </w:rPr>
              <w:t>m</w:t>
            </w:r>
            <w:r>
              <w:rPr>
                <w:rFonts w:hint="default"/>
              </w:rPr>
              <w:t xml:space="preserve">-th harmonic of the interferer frequency mixes with the </w:t>
            </w:r>
            <w:r>
              <w:rPr>
                <w:rFonts w:hint="default"/>
                <w:i/>
              </w:rPr>
              <w:t>n</w:t>
            </w:r>
            <w:r>
              <w:rPr>
                <w:rFonts w:hint="default"/>
              </w:rPr>
              <w:t>-th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w:t>
            </w:r>
            <w:r>
              <w:rPr>
                <w:rFonts w:hint="default"/>
                <w:i/>
              </w:rPr>
              <w:t>m·f</w:t>
            </w:r>
            <w:r>
              <w:rPr>
                <w:rFonts w:hint="default"/>
                <w:i/>
                <w:vertAlign w:val="subscript"/>
              </w:rPr>
              <w:t>CW</w:t>
            </w:r>
            <w:r>
              <w:rPr>
                <w:rFonts w:hint="default"/>
              </w:rPr>
              <w:t>±</w:t>
            </w:r>
            <w:r>
              <w:rPr>
                <w:rFonts w:hint="default"/>
                <w:i/>
              </w:rPr>
              <w:t>n·f</w:t>
            </w:r>
            <w:r>
              <w:rPr>
                <w:rFonts w:hint="default"/>
                <w:i/>
                <w:vertAlign w:val="subscript"/>
              </w:rPr>
              <w:t>internal</w:t>
            </w:r>
            <w:r>
              <w:rPr>
                <w:rFonts w:hint="default"/>
              </w:rPr>
              <w:t xml:space="preserve">, where </w:t>
            </w:r>
            <w:r>
              <w:rPr>
                <w:rFonts w:hint="default"/>
                <w:i/>
                <w:color w:val="0000FF"/>
              </w:rPr>
              <w:t>f</w:t>
            </w:r>
            <w:r>
              <w:rPr>
                <w:rFonts w:hint="default"/>
                <w:i/>
                <w:color w:val="0000FF"/>
                <w:vertAlign w:val="subscript"/>
              </w:rPr>
              <w:t>CW</w:t>
            </w:r>
            <w:r>
              <w:rPr>
                <w:rFonts w:hint="default"/>
                <w:color w:val="0000FF"/>
              </w:rPr>
              <w:t xml:space="preserve"> is the interferer frequency</w:t>
            </w:r>
            <w:r>
              <w:rPr>
                <w:rFonts w:hint="default"/>
              </w:rPr>
              <w:t xml:space="preserve"> and </w:t>
            </w:r>
            <w:r>
              <w:rPr>
                <w:rFonts w:hint="default"/>
                <w:i/>
              </w:rPr>
              <w:t>f</w:t>
            </w:r>
            <w:r>
              <w:rPr>
                <w:rFonts w:hint="default"/>
                <w:i/>
                <w:vertAlign w:val="subscript"/>
              </w:rPr>
              <w:t>internal</w:t>
            </w:r>
            <w:r>
              <w:rPr>
                <w:rFonts w:hint="default"/>
              </w:rPr>
              <w:t xml:space="preserve"> is the frequency of the internal signal involved in the mixing product. </w:t>
            </w:r>
            <w:r>
              <w:rPr>
                <w:rFonts w:hint="default"/>
                <w:i/>
              </w:rPr>
              <w:t>m</w:t>
            </w:r>
            <w:r>
              <w:rPr>
                <w:rFonts w:hint="default"/>
              </w:rPr>
              <w:t xml:space="preserve"> can assume the values 1, 2, 3, … and </w:t>
            </w:r>
            <w:r>
              <w:rPr>
                <w:rFonts w:hint="default"/>
                <w:i/>
              </w:rPr>
              <w:t>n</w:t>
            </w:r>
            <w:r>
              <w:rPr>
                <w:rFonts w:hint="default"/>
              </w:rPr>
              <w:t xml:space="preserve"> can assume the values 0, 1, 2, …. Spurious responses for which the harmonic number </w:t>
            </w:r>
            <w:r>
              <w:rPr>
                <w:rFonts w:hint="default"/>
                <w:i/>
              </w:rPr>
              <w:t>m</w:t>
            </w:r>
            <w:r>
              <w:rPr>
                <w:rFonts w:hint="default"/>
              </w:rPr>
              <w:t xml:space="preserve"> of the interferer signal equals 4 or more are usually not significant. Hence, the frequency step size should be chosen such that any spurious response due to a maximum third harmonic of the interferer will be captured within the receive bandwidth of the wanted signal.</w:t>
            </w:r>
          </w:p>
          <w:p w14:paraId="2942059E">
            <w:pPr>
              <w:pStyle w:val="18"/>
              <w:keepNext w:val="0"/>
              <w:keepLines w:val="0"/>
              <w:suppressLineNumbers w:val="0"/>
              <w:snapToGrid w:val="0"/>
              <w:spacing w:before="0" w:beforeAutospacing="0" w:afterAutospacing="0"/>
              <w:ind w:left="0" w:right="0"/>
              <w:rPr>
                <w:rFonts w:hint="default"/>
              </w:rPr>
            </w:pPr>
            <w:r>
              <w:rPr>
                <w:rFonts w:hint="default"/>
              </w:rPr>
              <w:t>To reduce the amount of time used for the time-consuming OTA conformance testing, while continue to ensure that any spurious response within the receive bandwidth will still be verified with sufficient granularity, the measurement step size for interfering signal at frequency above 6 GHz can be set according to the minimum supported BS channel bandwidth as shown in Table 10.6.2-1 in the NR BS type 2-O OTA out-of-band blocking conformance testing. For interfering signal at frequency below 6 GHz, the traditionally measurement step size of 1 MHz can be kept.</w:t>
            </w:r>
          </w:p>
          <w:p w14:paraId="3D8CF3EC">
            <w:pPr>
              <w:pStyle w:val="49"/>
              <w:suppressLineNumbers w:val="0"/>
              <w:spacing w:beforeAutospacing="0" w:afterAutospacing="0"/>
              <w:ind w:left="0" w:right="0"/>
              <w:rPr>
                <w:rFonts w:hint="default"/>
              </w:rPr>
            </w:pPr>
            <w:r>
              <w:rPr>
                <w:rFonts w:hint="default"/>
              </w:rPr>
              <w:t>Table 10.6.2-1: Measurement step size for out-of-band blocking conformance testing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6"/>
              <w:gridCol w:w="417"/>
              <w:gridCol w:w="517"/>
              <w:gridCol w:w="517"/>
              <w:gridCol w:w="517"/>
            </w:tblGrid>
            <w:tr w14:paraId="44FE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07B1918">
                  <w:pPr>
                    <w:pStyle w:val="40"/>
                    <w:suppressLineNumbers w:val="0"/>
                    <w:spacing w:before="0" w:beforeAutospacing="0" w:afterAutospacing="0"/>
                    <w:ind w:left="0" w:right="0"/>
                    <w:rPr>
                      <w:rFonts w:hint="default"/>
                      <w:b/>
                    </w:rPr>
                  </w:pPr>
                  <w:r>
                    <w:rPr>
                      <w:rFonts w:hint="default"/>
                      <w:b/>
                    </w:rPr>
                    <w:t>Minimum supported BS Channel bandwidth of wanted signal [MHz]</w:t>
                  </w:r>
                </w:p>
              </w:tc>
              <w:tc>
                <w:tcPr>
                  <w:tcW w:w="0" w:type="auto"/>
                  <w:shd w:val="clear" w:color="auto" w:fill="auto"/>
                </w:tcPr>
                <w:p w14:paraId="4DEDB956">
                  <w:pPr>
                    <w:pStyle w:val="40"/>
                    <w:suppressLineNumbers w:val="0"/>
                    <w:spacing w:before="0" w:beforeAutospacing="0" w:afterAutospacing="0"/>
                    <w:ind w:left="0" w:right="0"/>
                    <w:rPr>
                      <w:rFonts w:hint="default"/>
                    </w:rPr>
                  </w:pPr>
                  <w:r>
                    <w:rPr>
                      <w:rFonts w:hint="default"/>
                    </w:rPr>
                    <w:t>50</w:t>
                  </w:r>
                </w:p>
              </w:tc>
              <w:tc>
                <w:tcPr>
                  <w:tcW w:w="0" w:type="auto"/>
                  <w:shd w:val="clear" w:color="auto" w:fill="auto"/>
                </w:tcPr>
                <w:p w14:paraId="19B88E64">
                  <w:pPr>
                    <w:pStyle w:val="40"/>
                    <w:suppressLineNumbers w:val="0"/>
                    <w:spacing w:before="0" w:beforeAutospacing="0" w:afterAutospacing="0"/>
                    <w:ind w:left="0" w:right="0"/>
                    <w:rPr>
                      <w:rFonts w:hint="default"/>
                    </w:rPr>
                  </w:pPr>
                  <w:r>
                    <w:rPr>
                      <w:rFonts w:hint="default"/>
                    </w:rPr>
                    <w:t>100</w:t>
                  </w:r>
                </w:p>
              </w:tc>
              <w:tc>
                <w:tcPr>
                  <w:tcW w:w="0" w:type="auto"/>
                  <w:shd w:val="clear" w:color="auto" w:fill="auto"/>
                </w:tcPr>
                <w:p w14:paraId="402C592F">
                  <w:pPr>
                    <w:pStyle w:val="40"/>
                    <w:suppressLineNumbers w:val="0"/>
                    <w:spacing w:before="0" w:beforeAutospacing="0" w:afterAutospacing="0"/>
                    <w:ind w:left="0" w:right="0"/>
                    <w:rPr>
                      <w:rFonts w:hint="default"/>
                    </w:rPr>
                  </w:pPr>
                  <w:r>
                    <w:rPr>
                      <w:rFonts w:hint="default"/>
                    </w:rPr>
                    <w:t>200</w:t>
                  </w:r>
                </w:p>
              </w:tc>
              <w:tc>
                <w:tcPr>
                  <w:tcW w:w="0" w:type="auto"/>
                  <w:shd w:val="clear" w:color="auto" w:fill="auto"/>
                </w:tcPr>
                <w:p w14:paraId="195E0A03">
                  <w:pPr>
                    <w:pStyle w:val="40"/>
                    <w:suppressLineNumbers w:val="0"/>
                    <w:spacing w:before="0" w:beforeAutospacing="0" w:afterAutospacing="0"/>
                    <w:ind w:left="0" w:right="0"/>
                    <w:rPr>
                      <w:rFonts w:hint="default"/>
                    </w:rPr>
                  </w:pPr>
                  <w:r>
                    <w:rPr>
                      <w:rFonts w:hint="default"/>
                    </w:rPr>
                    <w:t>400</w:t>
                  </w:r>
                </w:p>
              </w:tc>
            </w:tr>
            <w:tr w14:paraId="2B46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2D43F2F">
                  <w:pPr>
                    <w:pStyle w:val="40"/>
                    <w:suppressLineNumbers w:val="0"/>
                    <w:spacing w:before="0" w:beforeAutospacing="0" w:afterAutospacing="0"/>
                    <w:ind w:left="0" w:right="0"/>
                    <w:rPr>
                      <w:rFonts w:hint="default"/>
                      <w:b/>
                    </w:rPr>
                  </w:pPr>
                  <w:r>
                    <w:rPr>
                      <w:rFonts w:hint="default"/>
                      <w:b/>
                    </w:rPr>
                    <w:t>Measurement step size for interfering signal [MHz]</w:t>
                  </w:r>
                </w:p>
              </w:tc>
              <w:tc>
                <w:tcPr>
                  <w:tcW w:w="0" w:type="auto"/>
                  <w:shd w:val="clear" w:color="auto" w:fill="auto"/>
                </w:tcPr>
                <w:p w14:paraId="22C68B6C">
                  <w:pPr>
                    <w:pStyle w:val="40"/>
                    <w:suppressLineNumbers w:val="0"/>
                    <w:spacing w:before="0" w:beforeAutospacing="0" w:afterAutospacing="0"/>
                    <w:ind w:left="0" w:right="0"/>
                    <w:rPr>
                      <w:rFonts w:hint="default"/>
                    </w:rPr>
                  </w:pPr>
                  <w:r>
                    <w:rPr>
                      <w:rFonts w:hint="default"/>
                    </w:rPr>
                    <w:t>15</w:t>
                  </w:r>
                </w:p>
              </w:tc>
              <w:tc>
                <w:tcPr>
                  <w:tcW w:w="0" w:type="auto"/>
                  <w:shd w:val="clear" w:color="auto" w:fill="auto"/>
                </w:tcPr>
                <w:p w14:paraId="0F3909B0">
                  <w:pPr>
                    <w:pStyle w:val="40"/>
                    <w:suppressLineNumbers w:val="0"/>
                    <w:spacing w:before="0" w:beforeAutospacing="0" w:afterAutospacing="0"/>
                    <w:ind w:left="0" w:right="0"/>
                    <w:rPr>
                      <w:rFonts w:hint="default"/>
                    </w:rPr>
                  </w:pPr>
                  <w:r>
                    <w:rPr>
                      <w:rFonts w:hint="default"/>
                    </w:rPr>
                    <w:t>30</w:t>
                  </w:r>
                </w:p>
              </w:tc>
              <w:tc>
                <w:tcPr>
                  <w:tcW w:w="0" w:type="auto"/>
                  <w:shd w:val="clear" w:color="auto" w:fill="auto"/>
                </w:tcPr>
                <w:p w14:paraId="164E8361">
                  <w:pPr>
                    <w:pStyle w:val="40"/>
                    <w:suppressLineNumbers w:val="0"/>
                    <w:spacing w:before="0" w:beforeAutospacing="0" w:afterAutospacing="0"/>
                    <w:ind w:left="0" w:right="0"/>
                    <w:rPr>
                      <w:rFonts w:hint="default"/>
                    </w:rPr>
                  </w:pPr>
                  <w:r>
                    <w:rPr>
                      <w:rFonts w:hint="default"/>
                    </w:rPr>
                    <w:t>60</w:t>
                  </w:r>
                </w:p>
              </w:tc>
              <w:tc>
                <w:tcPr>
                  <w:tcW w:w="0" w:type="auto"/>
                  <w:shd w:val="clear" w:color="auto" w:fill="auto"/>
                </w:tcPr>
                <w:p w14:paraId="45A871C1">
                  <w:pPr>
                    <w:pStyle w:val="40"/>
                    <w:suppressLineNumbers w:val="0"/>
                    <w:spacing w:before="0" w:beforeAutospacing="0" w:afterAutospacing="0"/>
                    <w:ind w:left="0" w:right="0"/>
                    <w:rPr>
                      <w:rFonts w:hint="default"/>
                    </w:rPr>
                  </w:pPr>
                  <w:r>
                    <w:rPr>
                      <w:rFonts w:hint="default"/>
                    </w:rPr>
                    <w:t>60</w:t>
                  </w:r>
                </w:p>
              </w:tc>
            </w:tr>
          </w:tbl>
          <w:p w14:paraId="434BF941">
            <w:pPr>
              <w:keepNext w:val="0"/>
              <w:keepLines w:val="0"/>
              <w:suppressLineNumbers w:val="0"/>
              <w:spacing w:before="0" w:beforeAutospacing="0" w:afterAutospacing="0"/>
              <w:ind w:left="0" w:right="0"/>
              <w:rPr>
                <w:rFonts w:hint="default"/>
                <w:vertAlign w:val="baseline"/>
                <w:lang w:val="en-US" w:eastAsia="zh-CN"/>
              </w:rPr>
            </w:pPr>
          </w:p>
        </w:tc>
      </w:tr>
    </w:tbl>
    <w:p w14:paraId="348E8340">
      <w:pPr>
        <w:rPr>
          <w:rFonts w:hint="default"/>
          <w:lang w:val="en-US" w:eastAsia="zh-CN"/>
        </w:rPr>
      </w:pPr>
    </w:p>
    <w:p w14:paraId="58595FA1">
      <w:pPr>
        <w:pStyle w:val="23"/>
        <w:keepNext w:val="0"/>
        <w:keepLines w:val="0"/>
        <w:widowControl/>
        <w:suppressLineNumbers w:val="0"/>
        <w:spacing w:before="0" w:beforeAutospacing="0" w:after="0" w:afterAutospacing="0" w:line="240" w:lineRule="auto"/>
        <w:ind w:left="0" w:right="0" w:firstLine="0"/>
        <w:jc w:val="left"/>
        <w:rPr>
          <w:rFonts w:hint="default"/>
          <w:lang w:val="en-US" w:eastAsia="zh-CN"/>
        </w:rPr>
      </w:pPr>
      <w:r>
        <w:rPr>
          <w:rFonts w:hint="eastAsia" w:ascii="Times New Roman" w:hAnsi="Times New Roman" w:eastAsia="宋体" w:cs="Times New Roman"/>
          <w:kern w:val="2"/>
          <w:sz w:val="21"/>
          <w:szCs w:val="22"/>
          <w:lang w:val="en-US" w:eastAsia="zh-CN" w:bidi="ar-SA"/>
        </w:rPr>
        <w:t xml:space="preserve">As shown in the following figure 6, if we want to ensure the </w:t>
      </w:r>
      <w:r>
        <w:rPr>
          <w:rFonts w:hint="default" w:ascii="Times New Roman" w:hAnsi="Times New Roman" w:eastAsia="宋体" w:cs="Times New Roman"/>
          <w:kern w:val="2"/>
          <w:sz w:val="21"/>
          <w:szCs w:val="22"/>
          <w:lang w:val="en-US" w:eastAsia="zh-CN" w:bidi="ar-SA"/>
        </w:rPr>
        <w:t>±</w:t>
      </w:r>
      <w:r>
        <w:rPr>
          <w:rFonts w:hint="eastAsia" w:ascii="Times New Roman" w:hAnsi="Times New Roman" w:cs="Times New Roman"/>
          <w:kern w:val="2"/>
          <w:sz w:val="21"/>
          <w:szCs w:val="22"/>
          <w:lang w:val="en-US" w:eastAsia="zh-CN" w:bidi="ar-SA"/>
        </w:rPr>
        <w:t>3</w:t>
      </w:r>
      <w:r>
        <w:rPr>
          <w:rFonts w:hint="default" w:ascii="Times New Roman" w:hAnsi="Times New Roman" w:eastAsia="宋体" w:cs="Times New Roman"/>
          <w:kern w:val="2"/>
          <w:sz w:val="21"/>
          <w:szCs w:val="22"/>
          <w:lang w:val="en-US" w:eastAsia="zh-CN" w:bidi="ar-SA"/>
        </w:rPr>
        <w:t>·f</w:t>
      </w:r>
      <w:r>
        <w:rPr>
          <w:rFonts w:hint="default" w:ascii="Times New Roman" w:hAnsi="Times New Roman" w:eastAsia="宋体" w:cs="Times New Roman"/>
          <w:kern w:val="2"/>
          <w:sz w:val="21"/>
          <w:szCs w:val="22"/>
          <w:vertAlign w:val="subscript"/>
          <w:lang w:val="en-US" w:eastAsia="zh-CN" w:bidi="ar-SA"/>
        </w:rPr>
        <w:t>CW</w:t>
      </w:r>
      <w:r>
        <w:rPr>
          <w:rFonts w:hint="default" w:ascii="Times New Roman" w:hAnsi="Times New Roman" w:eastAsia="宋体" w:cs="Times New Roman"/>
          <w:kern w:val="2"/>
          <w:sz w:val="21"/>
          <w:szCs w:val="22"/>
          <w:lang w:val="en-US" w:eastAsia="zh-CN" w:bidi="ar-SA"/>
        </w:rPr>
        <w:t>±n·f</w:t>
      </w:r>
      <w:r>
        <w:rPr>
          <w:rFonts w:hint="default" w:ascii="Times New Roman" w:hAnsi="Times New Roman" w:eastAsia="宋体" w:cs="Times New Roman"/>
          <w:kern w:val="2"/>
          <w:sz w:val="21"/>
          <w:szCs w:val="22"/>
          <w:vertAlign w:val="subscript"/>
          <w:lang w:val="en-US" w:eastAsia="zh-CN" w:bidi="ar-SA"/>
        </w:rPr>
        <w:t>internal</w:t>
      </w:r>
      <w:r>
        <w:rPr>
          <w:rFonts w:hint="eastAsia" w:ascii="Times New Roman" w:hAnsi="Times New Roman" w:cs="Times New Roman"/>
          <w:kern w:val="2"/>
          <w:sz w:val="21"/>
          <w:szCs w:val="22"/>
          <w:vertAlign w:val="subscript"/>
          <w:lang w:val="en-US" w:eastAsia="zh-CN" w:bidi="ar-SA"/>
        </w:rPr>
        <w:t xml:space="preserve"> </w:t>
      </w:r>
      <w:r>
        <w:rPr>
          <w:rFonts w:hint="eastAsia" w:ascii="Times New Roman" w:hAnsi="Times New Roman" w:eastAsia="宋体" w:cs="Times New Roman"/>
          <w:kern w:val="2"/>
          <w:sz w:val="21"/>
          <w:szCs w:val="22"/>
          <w:lang w:val="en-US" w:eastAsia="zh-CN" w:bidi="ar-SA"/>
        </w:rPr>
        <w:t>fallin</w:t>
      </w:r>
      <w:r>
        <w:rPr>
          <w:rFonts w:hint="eastAsia" w:ascii="Times New Roman" w:hAnsi="Times New Roman" w:cs="Times New Roman"/>
          <w:kern w:val="2"/>
          <w:sz w:val="21"/>
          <w:szCs w:val="22"/>
          <w:lang w:val="en-US" w:eastAsia="zh-CN" w:bidi="ar-SA"/>
        </w:rPr>
        <w:t xml:space="preserve">g within receiver bandwidth, the step size of CW signal should be less than 1/3 of BW. </w:t>
      </w:r>
    </w:p>
    <w:p w14:paraId="448C1FF2">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267450" cy="2705100"/>
            <wp:effectExtent l="0" t="0" r="0" b="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5"/>
                    <a:stretch>
                      <a:fillRect/>
                    </a:stretch>
                  </pic:blipFill>
                  <pic:spPr>
                    <a:xfrm>
                      <a:off x="0" y="0"/>
                      <a:ext cx="6267450" cy="2705100"/>
                    </a:xfrm>
                    <a:prstGeom prst="rect">
                      <a:avLst/>
                    </a:prstGeom>
                    <a:noFill/>
                    <a:ln w="9525">
                      <a:noFill/>
                    </a:ln>
                  </pic:spPr>
                </pic:pic>
              </a:graphicData>
            </a:graphic>
          </wp:inline>
        </w:drawing>
      </w:r>
    </w:p>
    <w:p w14:paraId="79F644F8">
      <w:pPr>
        <w:keepNext w:val="0"/>
        <w:keepLines w:val="0"/>
        <w:widowControl/>
        <w:suppressLineNumbers w:val="0"/>
        <w:jc w:val="left"/>
        <w:rPr>
          <w:rFonts w:ascii="宋体" w:hAnsi="宋体" w:eastAsia="宋体" w:cs="宋体"/>
          <w:kern w:val="0"/>
          <w:sz w:val="24"/>
          <w:szCs w:val="24"/>
          <w:lang w:val="en-US" w:eastAsia="zh-CN" w:bidi="ar"/>
        </w:rPr>
      </w:pPr>
    </w:p>
    <w:p w14:paraId="0EBE631B">
      <w:pPr>
        <w:jc w:val="center"/>
        <w:rPr>
          <w:rFonts w:hint="default"/>
          <w:lang w:val="en-US" w:eastAsia="zh-CN"/>
        </w:rPr>
      </w:pPr>
      <w:r>
        <w:rPr>
          <w:rFonts w:hint="eastAsia" w:eastAsia="宋体"/>
          <w:lang w:eastAsia="zh-CN"/>
        </w:rPr>
        <w:t xml:space="preserve">Figure </w:t>
      </w:r>
      <w:r>
        <w:rPr>
          <w:rFonts w:hint="eastAsia"/>
          <w:lang w:val="en-US" w:eastAsia="zh-CN"/>
        </w:rPr>
        <w:t>6.</w:t>
      </w:r>
      <w:r>
        <w:rPr>
          <w:rFonts w:hint="eastAsia" w:eastAsia="宋体"/>
          <w:lang w:eastAsia="zh-CN"/>
        </w:rPr>
        <w:t xml:space="preserve"> </w:t>
      </w:r>
      <w:r>
        <w:rPr>
          <w:rFonts w:hint="eastAsia"/>
          <w:lang w:val="en-US" w:eastAsia="zh-CN"/>
        </w:rPr>
        <w:t>the illustration of relationship between step size for CW signal and receiver bandwidth for testing</w:t>
      </w:r>
    </w:p>
    <w:p w14:paraId="51659646">
      <w:r>
        <w:rPr>
          <w:rFonts w:hint="eastAsia"/>
          <w:b/>
          <w:bCs/>
          <w:lang w:val="en-US" w:eastAsia="zh-CN"/>
        </w:rPr>
        <w:t>Proposals 4:</w:t>
      </w:r>
      <w:r>
        <w:rPr>
          <w:rFonts w:hint="eastAsia"/>
          <w:lang w:val="en-US" w:eastAsia="zh-CN"/>
        </w:rPr>
        <w:t xml:space="preserve"> propose to reuse the principle design for Rel-15 FR2 BS OOBB CW step size e.g. 1/3 of BW as captured in TR 38.817-02. </w:t>
      </w:r>
    </w:p>
    <w:bookmarkEnd w:id="1"/>
    <w:bookmarkEnd w:id="2"/>
    <w:bookmarkEnd w:id="3"/>
    <w:bookmarkEnd w:id="4"/>
    <w:p w14:paraId="76E9689F">
      <w:pPr>
        <w:pStyle w:val="59"/>
        <w:tabs>
          <w:tab w:val="left" w:pos="567"/>
          <w:tab w:val="clear" w:pos="1985"/>
        </w:tabs>
        <w:adjustRightInd w:val="0"/>
        <w:ind w:left="510" w:hanging="510"/>
      </w:pPr>
      <w:r>
        <w:t>Conclusions</w:t>
      </w:r>
    </w:p>
    <w:p w14:paraId="1D7DA7E2">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default" w:ascii="Times New Roman" w:hAnsi="Times New Roman" w:cs="Times New Roman"/>
          <w:sz w:val="21"/>
          <w:szCs w:val="21"/>
          <w:lang w:val="en-US"/>
        </w:rPr>
        <w:t>OTA test scope cases</w:t>
      </w:r>
      <w:r>
        <w:rPr>
          <w:rFonts w:hint="eastAsia" w:eastAsiaTheme="minorEastAsia"/>
        </w:rPr>
        <w:t xml:space="preserve"> in RAN4 and proposals are made as following: </w:t>
      </w:r>
    </w:p>
    <w:p w14:paraId="427B572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宋体"/>
          <w:lang w:val="en-US" w:eastAsia="zh-CN"/>
        </w:rPr>
      </w:pPr>
      <w:r>
        <w:rPr>
          <w:rFonts w:hint="eastAsia"/>
          <w:b/>
          <w:bCs/>
          <w:lang w:val="en-US" w:eastAsia="zh-CN"/>
        </w:rPr>
        <w:t>Proposals 1:</w:t>
      </w:r>
      <w:r>
        <w:rPr>
          <w:rFonts w:hint="eastAsia"/>
          <w:lang w:val="en-US" w:eastAsia="zh-CN"/>
        </w:rPr>
        <w:t xml:space="preserve"> for the conformance testing of TxM for OBUE requirement, propose to use the 3</w:t>
      </w:r>
      <w:r>
        <w:rPr>
          <w:rFonts w:hint="eastAsia"/>
          <w:vertAlign w:val="superscript"/>
          <w:lang w:val="en-US" w:eastAsia="zh-CN"/>
        </w:rPr>
        <w:t>rd</w:t>
      </w:r>
      <w:r>
        <w:rPr>
          <w:rFonts w:hint="eastAsia"/>
          <w:lang w:val="en-US" w:eastAsia="zh-CN"/>
        </w:rPr>
        <w:t xml:space="preserve"> interfering signal as the worst case if 3</w:t>
      </w:r>
      <w:r>
        <w:rPr>
          <w:rFonts w:hint="eastAsia"/>
          <w:vertAlign w:val="superscript"/>
          <w:lang w:val="en-US" w:eastAsia="zh-CN"/>
        </w:rPr>
        <w:t>rd</w:t>
      </w:r>
      <w:r>
        <w:rPr>
          <w:rFonts w:hint="eastAsia"/>
          <w:lang w:val="en-US" w:eastAsia="zh-CN"/>
        </w:rPr>
        <w:t xml:space="preserve"> interfering signal is falling within the range of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 xml:space="preserve"> to</w:t>
      </w:r>
      <w:r>
        <w:rPr>
          <w:rFonts w:hint="eastAsia" w:cs="Arial"/>
          <w:vertAlign w:val="subscript"/>
          <w:lang w:val="en-US" w:eastAsia="zh-CN"/>
        </w:rPr>
        <w:t xml:space="preserve"> </w:t>
      </w:r>
      <w:r>
        <w:rPr>
          <w:rFonts w:cs="Arial"/>
        </w:rPr>
        <w:t>F</w:t>
      </w:r>
      <w:r>
        <w:rPr>
          <w:rFonts w:cs="Arial"/>
          <w:vertAlign w:val="subscript"/>
        </w:rPr>
        <w:t>DL_high</w:t>
      </w:r>
      <w:r>
        <w:rPr>
          <w:rFonts w:hint="eastAsia" w:cs="Arial"/>
          <w:vertAlign w:val="baseline"/>
          <w:lang w:val="en-US" w:eastAsia="zh-CN"/>
        </w:rPr>
        <w:t xml:space="preserve"> of the operating bands</w:t>
      </w:r>
      <w:r>
        <w:rPr>
          <w:rFonts w:hint="eastAsia" w:ascii="Times New Roman" w:hAnsi="Times New Roman" w:cs="Times New Roman"/>
          <w:lang w:val="en-US" w:eastAsia="zh-CN"/>
        </w:rPr>
        <w:t>.</w:t>
      </w:r>
    </w:p>
    <w:p w14:paraId="66B0438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Proposals 2:</w:t>
      </w:r>
      <w:r>
        <w:rPr>
          <w:rFonts w:hint="eastAsia"/>
          <w:lang w:val="en-US" w:eastAsia="zh-CN"/>
        </w:rPr>
        <w:t xml:space="preserve"> for the conformance testing of TxM for OBUE requirement, propose to use the 2</w:t>
      </w:r>
      <w:r>
        <w:rPr>
          <w:rFonts w:hint="eastAsia"/>
          <w:vertAlign w:val="superscript"/>
          <w:lang w:val="en-US" w:eastAsia="zh-CN"/>
        </w:rPr>
        <w:t>nd</w:t>
      </w:r>
      <w:r>
        <w:rPr>
          <w:rFonts w:hint="eastAsia"/>
          <w:lang w:val="en-US" w:eastAsia="zh-CN"/>
        </w:rPr>
        <w:t xml:space="preserve"> and 1st interfering signal as the worst case if 3</w:t>
      </w:r>
      <w:r>
        <w:rPr>
          <w:rFonts w:hint="eastAsia"/>
          <w:vertAlign w:val="superscript"/>
          <w:lang w:val="en-US" w:eastAsia="zh-CN"/>
        </w:rPr>
        <w:t>rd</w:t>
      </w:r>
      <w:r>
        <w:rPr>
          <w:rFonts w:hint="eastAsia"/>
          <w:lang w:val="en-US" w:eastAsia="zh-CN"/>
        </w:rPr>
        <w:t xml:space="preserve"> interfering signal is falling higher than </w:t>
      </w:r>
      <w:r>
        <w:rPr>
          <w:rFonts w:cs="Arial"/>
        </w:rPr>
        <w:t>F</w:t>
      </w:r>
      <w:r>
        <w:rPr>
          <w:rFonts w:cs="Arial"/>
          <w:vertAlign w:val="subscript"/>
        </w:rPr>
        <w:t>DL_high</w:t>
      </w:r>
      <w:r>
        <w:rPr>
          <w:rFonts w:hint="eastAsia" w:cs="Arial"/>
          <w:vertAlign w:val="baseline"/>
          <w:lang w:val="en-US" w:eastAsia="zh-CN"/>
        </w:rPr>
        <w:t>+</w:t>
      </w:r>
      <w:r>
        <w:rPr>
          <w:rFonts w:hint="eastAsia"/>
          <w:lang w:val="en-US" w:eastAsia="zh-CN"/>
        </w:rPr>
        <w:t xml:space="preserve"> </w:t>
      </w:r>
      <w:r>
        <w:t>Δf</w:t>
      </w:r>
      <w:r>
        <w:rPr>
          <w:vertAlign w:val="subscript"/>
        </w:rPr>
        <w:t>OBUE</w:t>
      </w:r>
      <w:r>
        <w:rPr>
          <w:rFonts w:hint="eastAsia"/>
          <w:vertAlign w:val="subscript"/>
          <w:lang w:val="en-US" w:eastAsia="zh-CN"/>
        </w:rPr>
        <w:t xml:space="preserve"> </w:t>
      </w:r>
      <w:r>
        <w:rPr>
          <w:rFonts w:hint="eastAsia"/>
          <w:vertAlign w:val="baseline"/>
          <w:lang w:val="en-US" w:eastAsia="zh-CN"/>
        </w:rPr>
        <w:t>or lower than</w:t>
      </w:r>
      <w:r>
        <w:rPr>
          <w:rFonts w:hint="eastAsia"/>
          <w:vertAlign w:val="subscript"/>
          <w:lang w:val="en-US" w:eastAsia="zh-CN"/>
        </w:rPr>
        <w:t xml:space="preserve"> </w:t>
      </w:r>
      <w:r>
        <w:rPr>
          <w:rFonts w:cs="Arial"/>
        </w:rPr>
        <w:t>F</w:t>
      </w:r>
      <w:r>
        <w:rPr>
          <w:rFonts w:cs="Arial"/>
          <w:vertAlign w:val="subscript"/>
        </w:rPr>
        <w:t>DL_</w:t>
      </w:r>
      <w:r>
        <w:rPr>
          <w:rFonts w:hint="eastAsia" w:cs="Arial"/>
          <w:vertAlign w:val="subscript"/>
          <w:lang w:val="en-US" w:eastAsia="zh-CN"/>
        </w:rPr>
        <w:t>low</w:t>
      </w:r>
      <w:r>
        <w:rPr>
          <w:rFonts w:hint="eastAsia" w:cs="Arial"/>
          <w:vertAlign w:val="baseline"/>
          <w:lang w:val="en-US" w:eastAsia="zh-CN"/>
        </w:rPr>
        <w:t>-</w:t>
      </w:r>
      <w:r>
        <w:t>Δf</w:t>
      </w:r>
      <w:r>
        <w:rPr>
          <w:vertAlign w:val="subscript"/>
        </w:rPr>
        <w:t>OBUE</w:t>
      </w:r>
      <w:r>
        <w:rPr>
          <w:rFonts w:hint="eastAsia"/>
          <w:lang w:val="en-US" w:eastAsia="zh-CN"/>
        </w:rPr>
        <w:t xml:space="preserve">. </w:t>
      </w:r>
    </w:p>
    <w:p w14:paraId="73A370E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Proposals 3:</w:t>
      </w:r>
      <w:r>
        <w:rPr>
          <w:rFonts w:hint="eastAsia"/>
          <w:lang w:val="en-US" w:eastAsia="zh-CN"/>
        </w:rPr>
        <w:t xml:space="preserve"> for the conformance testing of TxM for spurious requirement, propose to use the 3</w:t>
      </w:r>
      <w:r>
        <w:rPr>
          <w:rFonts w:hint="eastAsia"/>
          <w:vertAlign w:val="superscript"/>
          <w:lang w:val="en-US" w:eastAsia="zh-CN"/>
        </w:rPr>
        <w:t>rd</w:t>
      </w:r>
      <w:r>
        <w:rPr>
          <w:rFonts w:hint="eastAsia"/>
          <w:lang w:val="en-US" w:eastAsia="zh-CN"/>
        </w:rPr>
        <w:t xml:space="preserve"> interfering signal as the worst case regardless of operating bands</w:t>
      </w:r>
      <w:r>
        <w:rPr>
          <w:rFonts w:hint="eastAsia" w:ascii="Times New Roman" w:hAnsi="Times New Roman" w:cs="Times New Roman"/>
          <w:lang w:val="en-US" w:eastAsia="zh-CN"/>
        </w:rPr>
        <w:t>.</w:t>
      </w:r>
    </w:p>
    <w:p w14:paraId="47E93EB1">
      <w:pPr>
        <w:rPr>
          <w:rFonts w:hint="eastAsia"/>
          <w:lang w:val="en-US" w:eastAsia="zh-CN"/>
        </w:rPr>
      </w:pPr>
      <w:r>
        <w:rPr>
          <w:rFonts w:hint="eastAsia"/>
          <w:b/>
          <w:bCs/>
          <w:lang w:val="en-US" w:eastAsia="zh-CN"/>
        </w:rPr>
        <w:t>Proposals 4:</w:t>
      </w:r>
      <w:r>
        <w:rPr>
          <w:rFonts w:hint="eastAsia"/>
          <w:lang w:val="en-US" w:eastAsia="zh-CN"/>
        </w:rPr>
        <w:t xml:space="preserve"> propose to reuse the principle design for Rel-15 FR2 BS OOBB CW step size e.g. 1/3 of BW as captured in TR 38.817-02. </w:t>
      </w:r>
    </w:p>
    <w:p w14:paraId="6388A538">
      <w:pPr>
        <w:pStyle w:val="59"/>
        <w:tabs>
          <w:tab w:val="left" w:pos="567"/>
          <w:tab w:val="clear" w:pos="1985"/>
        </w:tabs>
        <w:adjustRightInd w:val="0"/>
        <w:ind w:left="510" w:hanging="510"/>
      </w:pPr>
      <w:r>
        <w:t>References</w:t>
      </w:r>
    </w:p>
    <w:p w14:paraId="085F043E">
      <w:pPr>
        <w:pStyle w:val="57"/>
        <w:numPr>
          <w:ilvl w:val="0"/>
          <w:numId w:val="5"/>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RP-240829,New WID: WI resulting from discussion on BS RF requirement evolution, Approved.</w:t>
      </w:r>
    </w:p>
    <w:p w14:paraId="50364358">
      <w:pPr>
        <w:pStyle w:val="57"/>
        <w:numPr>
          <w:ilvl w:val="0"/>
          <w:numId w:val="5"/>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RP-240430</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Views on BS RF topics for Rel-19</w:t>
      </w:r>
      <w:r>
        <w:rPr>
          <w:rFonts w:hint="eastAsia" w:ascii="Times New Roman" w:hAnsi="Times New Roman" w:cs="Times New Roman"/>
          <w:sz w:val="20"/>
          <w:szCs w:val="20"/>
          <w:lang w:val="en-US" w:eastAsia="zh-CN"/>
        </w:rPr>
        <w:t>, Huawei, approved.</w:t>
      </w:r>
    </w:p>
    <w:p w14:paraId="3CFAC7B8">
      <w:pPr>
        <w:pStyle w:val="57"/>
        <w:numPr>
          <w:ilvl w:val="0"/>
          <w:numId w:val="5"/>
        </w:numPr>
        <w:spacing w:after="0" w:line="260" w:lineRule="auto"/>
        <w:rPr>
          <w:rFonts w:hint="eastAsia" w:eastAsia="宋体"/>
          <w:sz w:val="20"/>
          <w:szCs w:val="20"/>
          <w:lang w:val="en-US" w:eastAsia="zh-CN"/>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[4] R4-2419828</w:t>
      </w:r>
      <w:r>
        <w:rPr>
          <w:rFonts w:hint="eastAsia" w:eastAsia="宋体"/>
          <w:sz w:val="20"/>
          <w:szCs w:val="20"/>
          <w:lang w:val="en-US" w:eastAsia="zh-CN"/>
        </w:rPr>
        <w:tab/>
      </w:r>
      <w:r>
        <w:rPr>
          <w:rFonts w:hint="eastAsia" w:eastAsia="宋体"/>
          <w:sz w:val="20"/>
          <w:szCs w:val="20"/>
          <w:lang w:val="en-US" w:eastAsia="zh-CN"/>
        </w:rPr>
        <w:t>Way Forward for [113][304] NR_BS_RF_Part3_OTA_TRP</w:t>
      </w:r>
    </w:p>
    <w:p w14:paraId="76472812">
      <w:pPr>
        <w:pStyle w:val="57"/>
        <w:numPr>
          <w:ilvl w:val="0"/>
          <w:numId w:val="5"/>
        </w:numPr>
        <w:spacing w:after="0" w:line="260" w:lineRule="auto"/>
        <w:rPr>
          <w:rFonts w:hint="eastAsia" w:eastAsia="宋体"/>
          <w:sz w:val="20"/>
          <w:szCs w:val="20"/>
          <w:lang w:val="en-US" w:eastAsia="zh-CN"/>
        </w:rPr>
      </w:pPr>
      <w:r>
        <w:rPr>
          <w:rFonts w:hint="eastAsia" w:eastAsia="宋体"/>
          <w:sz w:val="20"/>
          <w:szCs w:val="20"/>
          <w:lang w:val="en-US" w:eastAsia="zh-CN"/>
        </w:rPr>
        <w:t>R4-2419243</w:t>
      </w:r>
      <w:r>
        <w:rPr>
          <w:rFonts w:hint="eastAsia" w:eastAsia="宋体"/>
          <w:sz w:val="20"/>
          <w:szCs w:val="20"/>
          <w:lang w:val="en-US" w:eastAsia="zh-CN"/>
        </w:rPr>
        <w:tab/>
      </w:r>
      <w:r>
        <w:rPr>
          <w:rFonts w:hint="eastAsia" w:eastAsia="宋体"/>
          <w:sz w:val="20"/>
          <w:szCs w:val="20"/>
          <w:lang w:val="en-US" w:eastAsia="zh-CN"/>
        </w:rPr>
        <w:t>Test case reduction for TX IM, Huawei</w:t>
      </w:r>
    </w:p>
    <w:p w14:paraId="122CAE82">
      <w:pPr>
        <w:pStyle w:val="57"/>
        <w:numPr>
          <w:ilvl w:val="0"/>
          <w:numId w:val="5"/>
        </w:numPr>
        <w:spacing w:after="0" w:line="260" w:lineRule="auto"/>
        <w:rPr>
          <w:rFonts w:hint="eastAsia" w:eastAsia="宋体"/>
          <w:sz w:val="20"/>
          <w:szCs w:val="20"/>
          <w:lang w:val="en-US" w:eastAsia="zh-CN"/>
        </w:rPr>
      </w:pPr>
      <w:r>
        <w:rPr>
          <w:rFonts w:hint="eastAsia" w:eastAsia="宋体"/>
          <w:sz w:val="20"/>
          <w:szCs w:val="20"/>
          <w:lang w:val="en-US" w:eastAsia="zh-CN"/>
        </w:rPr>
        <w:t>] R4-1709451</w:t>
      </w:r>
      <w:r>
        <w:rPr>
          <w:rFonts w:hint="eastAsia"/>
          <w:sz w:val="20"/>
          <w:szCs w:val="20"/>
          <w:lang w:val="en-US" w:eastAsia="zh-CN"/>
        </w:rPr>
        <w:t xml:space="preserve">   </w:t>
      </w:r>
      <w:r>
        <w:rPr>
          <w:rFonts w:hint="eastAsia" w:eastAsia="宋体"/>
          <w:sz w:val="20"/>
          <w:szCs w:val="20"/>
          <w:lang w:val="en-US" w:eastAsia="zh-CN"/>
        </w:rPr>
        <w:t>Conducted transmit intermodulation for NR BS range 1, ZTE</w:t>
      </w:r>
    </w:p>
    <w:p w14:paraId="739426F6">
      <w:pPr>
        <w:pStyle w:val="57"/>
        <w:numPr>
          <w:ilvl w:val="0"/>
          <w:numId w:val="5"/>
        </w:numPr>
        <w:spacing w:after="0" w:line="260" w:lineRule="auto"/>
        <w:rPr>
          <w:rFonts w:hint="eastAsia" w:eastAsia="宋体"/>
          <w:sz w:val="20"/>
          <w:szCs w:val="20"/>
          <w:lang w:val="en-US" w:eastAsia="zh-CN"/>
        </w:rPr>
      </w:pPr>
      <w:r>
        <w:rPr>
          <w:rFonts w:hint="eastAsia" w:eastAsia="宋体"/>
          <w:sz w:val="20"/>
          <w:szCs w:val="20"/>
          <w:lang w:val="en-US" w:eastAsia="zh-CN"/>
        </w:rPr>
        <w:t>R4-2504740</w:t>
      </w:r>
      <w:r>
        <w:rPr>
          <w:rFonts w:hint="eastAsia" w:eastAsia="宋体"/>
          <w:sz w:val="20"/>
          <w:szCs w:val="20"/>
          <w:lang w:val="en-US" w:eastAsia="zh-CN"/>
        </w:rPr>
        <w:tab/>
      </w:r>
      <w:r>
        <w:rPr>
          <w:rFonts w:hint="eastAsia" w:eastAsia="宋体"/>
          <w:sz w:val="20"/>
          <w:szCs w:val="20"/>
          <w:lang w:val="en-US" w:eastAsia="zh-CN"/>
        </w:rPr>
        <w:t>Way Forward for [114bis][304] NR_BS_RF_Part3_OTA_TRP, ZTE, approved.</w:t>
      </w:r>
    </w:p>
    <w:p w14:paraId="70F7D879">
      <w:pPr>
        <w:pStyle w:val="59"/>
        <w:tabs>
          <w:tab w:val="left" w:pos="567"/>
          <w:tab w:val="clear" w:pos="1985"/>
        </w:tabs>
        <w:adjustRightInd w:val="0"/>
        <w:ind w:left="510" w:hanging="510"/>
      </w:pPr>
      <w:r>
        <w:rPr>
          <w:rFonts w:hint="eastAsia"/>
          <w:lang w:val="en-US" w:eastAsia="zh-CN"/>
        </w:rPr>
        <w:t>Annex: conformance testing for TxM</w:t>
      </w:r>
    </w:p>
    <w:p w14:paraId="0CCA110B">
      <w:pPr>
        <w:pStyle w:val="49"/>
      </w:pPr>
      <w:bookmarkStart w:id="5" w:name="_Ref516750404"/>
      <w:r>
        <w:t>Table</w:t>
      </w:r>
      <w:bookmarkEnd w:id="5"/>
      <w:r>
        <w:t xml:space="preserve"> 4.11.1A-1: Signal to be used to build NR TCs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1968"/>
        <w:gridCol w:w="1968"/>
      </w:tblGrid>
      <w:tr w14:paraId="1E72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tcBorders>
              <w:top w:val="single" w:color="auto" w:sz="4" w:space="0"/>
              <w:left w:val="single" w:color="auto" w:sz="4" w:space="0"/>
              <w:bottom w:val="single" w:color="auto" w:sz="4" w:space="0"/>
              <w:right w:val="single" w:color="auto" w:sz="4" w:space="0"/>
            </w:tcBorders>
          </w:tcPr>
          <w:p w14:paraId="7734D052">
            <w:pPr>
              <w:pStyle w:val="39"/>
              <w:suppressLineNumbers w:val="0"/>
              <w:spacing w:before="0" w:beforeAutospacing="0" w:afterAutospacing="0"/>
              <w:ind w:left="0" w:right="0"/>
              <w:rPr>
                <w:rFonts w:hint="default"/>
                <w:lang w:eastAsia="zh-CN"/>
              </w:rPr>
            </w:pPr>
            <w:r>
              <w:rPr>
                <w:rFonts w:hint="default"/>
              </w:rPr>
              <w:t>Operating Band characteristics</w:t>
            </w:r>
          </w:p>
        </w:tc>
        <w:tc>
          <w:tcPr>
            <w:tcW w:w="1968" w:type="dxa"/>
            <w:tcBorders>
              <w:top w:val="single" w:color="auto" w:sz="4" w:space="0"/>
              <w:left w:val="single" w:color="auto" w:sz="4" w:space="0"/>
              <w:bottom w:val="single" w:color="auto" w:sz="4" w:space="0"/>
              <w:right w:val="single" w:color="auto" w:sz="4" w:space="0"/>
            </w:tcBorders>
          </w:tcPr>
          <w:p w14:paraId="70738CA5">
            <w:pPr>
              <w:pStyle w:val="39"/>
              <w:suppressLineNumbers w:val="0"/>
              <w:spacing w:before="0" w:beforeAutospacing="0" w:afterAutospacing="0"/>
              <w:ind w:left="0" w:right="0"/>
              <w:rPr>
                <w:rFonts w:hint="default"/>
              </w:rPr>
            </w:pPr>
            <w:r>
              <w:rPr>
                <w:rFonts w:hint="default"/>
              </w:rPr>
              <w:t>F</w:t>
            </w:r>
            <w:r>
              <w:rPr>
                <w:rFonts w:hint="default"/>
                <w:vertAlign w:val="subscript"/>
              </w:rPr>
              <w:t>DL_high</w:t>
            </w:r>
            <w:r>
              <w:rPr>
                <w:rFonts w:hint="default"/>
              </w:rPr>
              <w:t xml:space="preserve"> – F</w:t>
            </w:r>
            <w:r>
              <w:rPr>
                <w:rFonts w:hint="default"/>
                <w:vertAlign w:val="subscript"/>
              </w:rPr>
              <w:t>DL_low</w:t>
            </w:r>
            <w:r>
              <w:rPr>
                <w:rFonts w:hint="default"/>
              </w:rPr>
              <w:t xml:space="preserve"> &lt; 100 MHz</w:t>
            </w:r>
          </w:p>
        </w:tc>
        <w:tc>
          <w:tcPr>
            <w:tcW w:w="1968" w:type="dxa"/>
            <w:tcBorders>
              <w:top w:val="single" w:color="auto" w:sz="4" w:space="0"/>
              <w:left w:val="single" w:color="auto" w:sz="4" w:space="0"/>
              <w:bottom w:val="single" w:color="auto" w:sz="4" w:space="0"/>
              <w:right w:val="single" w:color="auto" w:sz="4" w:space="0"/>
            </w:tcBorders>
          </w:tcPr>
          <w:p w14:paraId="2DB25C7E">
            <w:pPr>
              <w:pStyle w:val="39"/>
              <w:suppressLineNumbers w:val="0"/>
              <w:spacing w:before="0" w:beforeAutospacing="0" w:afterAutospacing="0"/>
              <w:ind w:left="0" w:right="0"/>
              <w:rPr>
                <w:rFonts w:hint="default"/>
              </w:rPr>
            </w:pPr>
            <w:r>
              <w:rPr>
                <w:rFonts w:hint="default"/>
              </w:rPr>
              <w:t>F</w:t>
            </w:r>
            <w:r>
              <w:rPr>
                <w:rFonts w:hint="default"/>
                <w:vertAlign w:val="subscript"/>
              </w:rPr>
              <w:t>DL_high</w:t>
            </w:r>
            <w:r>
              <w:rPr>
                <w:rFonts w:hint="default"/>
              </w:rPr>
              <w:t xml:space="preserve"> – F</w:t>
            </w:r>
            <w:r>
              <w:rPr>
                <w:rFonts w:hint="default"/>
                <w:vertAlign w:val="subscript"/>
              </w:rPr>
              <w:t>DL_low</w:t>
            </w:r>
            <w:r>
              <w:rPr>
                <w:rFonts w:hint="default"/>
              </w:rPr>
              <w:t xml:space="preserve"> </w:t>
            </w:r>
            <w:r>
              <w:rPr>
                <w:rFonts w:hint="default" w:cs="Arial"/>
              </w:rPr>
              <w:t>≥</w:t>
            </w:r>
            <w:r>
              <w:rPr>
                <w:rFonts w:hint="default"/>
              </w:rPr>
              <w:t xml:space="preserve"> 100 MHz</w:t>
            </w:r>
          </w:p>
        </w:tc>
      </w:tr>
      <w:tr w14:paraId="6962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single" w:color="auto" w:sz="4" w:space="0"/>
              <w:left w:val="single" w:color="auto" w:sz="4" w:space="0"/>
              <w:bottom w:val="nil"/>
              <w:right w:val="single" w:color="auto" w:sz="4" w:space="0"/>
            </w:tcBorders>
            <w:shd w:val="clear" w:color="auto" w:fill="auto"/>
          </w:tcPr>
          <w:p w14:paraId="5B90238F">
            <w:pPr>
              <w:pStyle w:val="41"/>
              <w:suppressLineNumbers w:val="0"/>
              <w:spacing w:before="0" w:beforeAutospacing="0" w:afterAutospacing="0"/>
              <w:ind w:left="0" w:right="0"/>
              <w:rPr>
                <w:rFonts w:hint="default"/>
              </w:rPr>
            </w:pPr>
            <w:r>
              <w:rPr>
                <w:rFonts w:hint="default"/>
              </w:rPr>
              <w:t>TC signal characteristics</w:t>
            </w:r>
          </w:p>
        </w:tc>
        <w:tc>
          <w:tcPr>
            <w:tcW w:w="1968" w:type="dxa"/>
            <w:tcBorders>
              <w:top w:val="single" w:color="auto" w:sz="4" w:space="0"/>
              <w:left w:val="single" w:color="auto" w:sz="4" w:space="0"/>
              <w:bottom w:val="single" w:color="auto" w:sz="4" w:space="0"/>
              <w:right w:val="single" w:color="auto" w:sz="4" w:space="0"/>
            </w:tcBorders>
          </w:tcPr>
          <w:p w14:paraId="0E6E299D">
            <w:pPr>
              <w:pStyle w:val="40"/>
              <w:suppressLineNumbers w:val="0"/>
              <w:spacing w:before="0" w:beforeAutospacing="0" w:afterAutospacing="0"/>
              <w:ind w:left="0" w:right="0"/>
              <w:rPr>
                <w:rFonts w:hint="default"/>
              </w:rPr>
            </w:pPr>
            <w:r>
              <w:rPr>
                <w:rFonts w:hint="default"/>
                <w:lang w:eastAsia="zh-CN"/>
              </w:rPr>
              <w:t>BW</w:t>
            </w:r>
            <w:r>
              <w:rPr>
                <w:rFonts w:hint="default"/>
                <w:vertAlign w:val="subscript"/>
                <w:lang w:eastAsia="zh-CN"/>
              </w:rPr>
              <w:t>channel</w:t>
            </w:r>
          </w:p>
        </w:tc>
        <w:tc>
          <w:tcPr>
            <w:tcW w:w="1968" w:type="dxa"/>
            <w:tcBorders>
              <w:top w:val="single" w:color="auto" w:sz="4" w:space="0"/>
              <w:left w:val="single" w:color="auto" w:sz="4" w:space="0"/>
              <w:bottom w:val="single" w:color="auto" w:sz="4" w:space="0"/>
              <w:right w:val="single" w:color="auto" w:sz="4" w:space="0"/>
            </w:tcBorders>
          </w:tcPr>
          <w:p w14:paraId="088814FF">
            <w:pPr>
              <w:pStyle w:val="40"/>
              <w:suppressLineNumbers w:val="0"/>
              <w:spacing w:before="0" w:beforeAutospacing="0" w:afterAutospacing="0"/>
              <w:ind w:left="0" w:right="0"/>
              <w:rPr>
                <w:rFonts w:hint="default"/>
              </w:rPr>
            </w:pPr>
            <w:r>
              <w:rPr>
                <w:rFonts w:hint="default"/>
              </w:rPr>
              <w:t>5 MHz (Note 1)</w:t>
            </w:r>
          </w:p>
        </w:tc>
        <w:tc>
          <w:tcPr>
            <w:tcW w:w="1968" w:type="dxa"/>
            <w:tcBorders>
              <w:top w:val="single" w:color="auto" w:sz="4" w:space="0"/>
              <w:left w:val="single" w:color="auto" w:sz="4" w:space="0"/>
              <w:bottom w:val="single" w:color="auto" w:sz="4" w:space="0"/>
              <w:right w:val="single" w:color="auto" w:sz="4" w:space="0"/>
            </w:tcBorders>
          </w:tcPr>
          <w:p w14:paraId="6072A517">
            <w:pPr>
              <w:pStyle w:val="40"/>
              <w:suppressLineNumbers w:val="0"/>
              <w:spacing w:before="0" w:beforeAutospacing="0" w:afterAutospacing="0"/>
              <w:ind w:left="0" w:right="0"/>
              <w:rPr>
                <w:rFonts w:hint="default"/>
              </w:rPr>
            </w:pPr>
            <w:r>
              <w:rPr>
                <w:rFonts w:hint="default"/>
              </w:rPr>
              <w:t>20 MHz (Note 1)</w:t>
            </w:r>
          </w:p>
        </w:tc>
      </w:tr>
      <w:tr w14:paraId="7189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left w:val="single" w:color="auto" w:sz="4" w:space="0"/>
              <w:bottom w:val="single" w:color="auto" w:sz="4" w:space="0"/>
              <w:right w:val="single" w:color="auto" w:sz="4" w:space="0"/>
            </w:tcBorders>
            <w:shd w:val="clear" w:color="auto" w:fill="auto"/>
          </w:tcPr>
          <w:p w14:paraId="3C35AA20">
            <w:pPr>
              <w:pStyle w:val="41"/>
              <w:suppressLineNumbers w:val="0"/>
              <w:spacing w:before="0" w:beforeAutospacing="0" w:afterAutospacing="0"/>
              <w:ind w:left="0" w:right="0"/>
              <w:rPr>
                <w:rFonts w:hint="default"/>
              </w:rPr>
            </w:pPr>
          </w:p>
        </w:tc>
        <w:tc>
          <w:tcPr>
            <w:tcW w:w="1968" w:type="dxa"/>
            <w:tcBorders>
              <w:top w:val="single" w:color="auto" w:sz="4" w:space="0"/>
              <w:left w:val="single" w:color="auto" w:sz="4" w:space="0"/>
              <w:bottom w:val="single" w:color="auto" w:sz="4" w:space="0"/>
              <w:right w:val="single" w:color="auto" w:sz="4" w:space="0"/>
            </w:tcBorders>
          </w:tcPr>
          <w:p w14:paraId="7E3CE9AE">
            <w:pPr>
              <w:pStyle w:val="40"/>
              <w:suppressLineNumbers w:val="0"/>
              <w:spacing w:before="0" w:beforeAutospacing="0" w:afterAutospacing="0"/>
              <w:ind w:left="0" w:right="0"/>
              <w:rPr>
                <w:rFonts w:hint="default"/>
              </w:rPr>
            </w:pPr>
            <w:r>
              <w:rPr>
                <w:rFonts w:hint="default"/>
              </w:rPr>
              <w:t>Subcarrier spacing</w:t>
            </w:r>
          </w:p>
        </w:tc>
        <w:tc>
          <w:tcPr>
            <w:tcW w:w="3936" w:type="dxa"/>
            <w:gridSpan w:val="2"/>
            <w:tcBorders>
              <w:top w:val="single" w:color="auto" w:sz="4" w:space="0"/>
              <w:left w:val="single" w:color="auto" w:sz="4" w:space="0"/>
              <w:bottom w:val="single" w:color="auto" w:sz="4" w:space="0"/>
              <w:right w:val="single" w:color="auto" w:sz="4" w:space="0"/>
            </w:tcBorders>
          </w:tcPr>
          <w:p w14:paraId="0148AF2A">
            <w:pPr>
              <w:pStyle w:val="40"/>
              <w:suppressLineNumbers w:val="0"/>
              <w:spacing w:before="0" w:beforeAutospacing="0" w:afterAutospacing="0"/>
              <w:ind w:left="0" w:right="0"/>
              <w:rPr>
                <w:rFonts w:hint="default"/>
              </w:rPr>
            </w:pPr>
            <w:r>
              <w:rPr>
                <w:rFonts w:hint="default"/>
              </w:rPr>
              <w:t>Smallest supported subcarrier spacing</w:t>
            </w:r>
          </w:p>
        </w:tc>
      </w:tr>
      <w:tr w14:paraId="0944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tcBorders>
              <w:top w:val="single" w:color="auto" w:sz="4" w:space="0"/>
              <w:left w:val="single" w:color="auto" w:sz="4" w:space="0"/>
              <w:bottom w:val="single" w:color="auto" w:sz="4" w:space="0"/>
              <w:right w:val="single" w:color="auto" w:sz="4" w:space="0"/>
            </w:tcBorders>
          </w:tcPr>
          <w:p w14:paraId="07DD5FB4">
            <w:pPr>
              <w:pStyle w:val="52"/>
              <w:suppressLineNumbers w:val="0"/>
              <w:spacing w:before="0" w:beforeAutospacing="0" w:afterAutospacing="0"/>
              <w:ind w:right="0"/>
              <w:rPr>
                <w:rFonts w:hint="default"/>
              </w:rPr>
            </w:pPr>
            <w:r>
              <w:rPr>
                <w:rFonts w:hint="default"/>
              </w:rPr>
              <w:t>NOTE 1:</w:t>
            </w:r>
            <w:r>
              <w:rPr>
                <w:rFonts w:hint="default"/>
              </w:rPr>
              <w:tab/>
            </w:r>
            <w:r>
              <w:rPr>
                <w:rFonts w:hint="default"/>
              </w:rPr>
              <w:t>If this channel bandwidth is not supported, the narrowest supported channel bandwidth shall be used.</w:t>
            </w:r>
          </w:p>
        </w:tc>
      </w:tr>
    </w:tbl>
    <w:p w14:paraId="2F3459B9">
      <w:pPr>
        <w:rPr>
          <w:b/>
          <w:bCs/>
        </w:rPr>
      </w:pPr>
    </w:p>
    <w:p w14:paraId="1297418C">
      <w:pPr>
        <w:pStyle w:val="49"/>
      </w:pPr>
      <w:r>
        <w:t xml:space="preserve">Table 6.7.1-1: Maximum offset of OBUE outside the downlink </w:t>
      </w:r>
      <w:r>
        <w:rPr>
          <w:i/>
        </w:rPr>
        <w:t>operating band</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14:paraId="3313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single" w:color="auto" w:sz="4" w:space="0"/>
            </w:tcBorders>
          </w:tcPr>
          <w:p w14:paraId="451BA1D7">
            <w:pPr>
              <w:pStyle w:val="39"/>
              <w:suppressLineNumbers w:val="0"/>
              <w:spacing w:before="0" w:beforeAutospacing="0" w:afterAutospacing="0"/>
              <w:ind w:left="0" w:right="0"/>
              <w:rPr>
                <w:rFonts w:hint="default"/>
              </w:rPr>
            </w:pPr>
            <w:r>
              <w:rPr>
                <w:rFonts w:hint="default"/>
              </w:rPr>
              <w:t>BS type</w:t>
            </w:r>
          </w:p>
        </w:tc>
        <w:tc>
          <w:tcPr>
            <w:tcW w:w="3801" w:type="dxa"/>
            <w:shd w:val="clear" w:color="auto" w:fill="auto"/>
          </w:tcPr>
          <w:p w14:paraId="2B105E4B">
            <w:pPr>
              <w:pStyle w:val="39"/>
              <w:suppressLineNumbers w:val="0"/>
              <w:spacing w:before="0" w:beforeAutospacing="0" w:afterAutospacing="0"/>
              <w:ind w:left="0" w:right="0"/>
              <w:rPr>
                <w:rFonts w:hint="default"/>
              </w:rPr>
            </w:pPr>
            <w:r>
              <w:rPr>
                <w:rFonts w:hint="default"/>
              </w:rPr>
              <w:t>Operating band characteristics</w:t>
            </w:r>
          </w:p>
        </w:tc>
        <w:tc>
          <w:tcPr>
            <w:tcW w:w="1784" w:type="dxa"/>
            <w:shd w:val="clear" w:color="auto" w:fill="auto"/>
          </w:tcPr>
          <w:p w14:paraId="1878E79E">
            <w:pPr>
              <w:pStyle w:val="39"/>
              <w:suppressLineNumbers w:val="0"/>
              <w:spacing w:before="0" w:beforeAutospacing="0" w:afterAutospacing="0"/>
              <w:ind w:left="0" w:right="0"/>
              <w:rPr>
                <w:rFonts w:hint="default"/>
              </w:rPr>
            </w:pPr>
            <w:r>
              <w:rPr>
                <w:rFonts w:hint="default"/>
              </w:rPr>
              <w:t>Δf</w:t>
            </w:r>
            <w:r>
              <w:rPr>
                <w:rFonts w:hint="default"/>
                <w:vertAlign w:val="subscript"/>
              </w:rPr>
              <w:t>OBUE</w:t>
            </w:r>
            <w:r>
              <w:rPr>
                <w:rFonts w:hint="default"/>
              </w:rPr>
              <w:t> [MHz]</w:t>
            </w:r>
          </w:p>
        </w:tc>
      </w:tr>
      <w:tr w14:paraId="6452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nil"/>
            </w:tcBorders>
            <w:shd w:val="clear" w:color="auto" w:fill="auto"/>
          </w:tcPr>
          <w:p w14:paraId="349DA4FB">
            <w:pPr>
              <w:pStyle w:val="40"/>
              <w:suppressLineNumbers w:val="0"/>
              <w:spacing w:before="0" w:beforeAutospacing="0" w:afterAutospacing="0"/>
              <w:ind w:left="0" w:right="0"/>
              <w:rPr>
                <w:rFonts w:hint="default"/>
              </w:rPr>
            </w:pPr>
            <w:r>
              <w:rPr>
                <w:rFonts w:hint="default"/>
              </w:rPr>
              <w:t>OTA AAS BS</w:t>
            </w:r>
          </w:p>
        </w:tc>
        <w:tc>
          <w:tcPr>
            <w:tcW w:w="3801" w:type="dxa"/>
            <w:shd w:val="clear" w:color="auto" w:fill="auto"/>
          </w:tcPr>
          <w:p w14:paraId="515B61AA">
            <w:pPr>
              <w:pStyle w:val="40"/>
              <w:suppressLineNumbers w:val="0"/>
              <w:spacing w:before="0" w:beforeAutospacing="0" w:afterAutospacing="0"/>
              <w:ind w:left="0" w:right="0"/>
              <w:rPr>
                <w:rFonts w:hint="default"/>
              </w:rPr>
            </w:pPr>
            <w:r>
              <w:rPr>
                <w:rFonts w:hint="default" w:cs="Arial"/>
              </w:rPr>
              <w:t>F</w:t>
            </w:r>
            <w:r>
              <w:rPr>
                <w:rFonts w:hint="default" w:cs="Arial"/>
                <w:vertAlign w:val="subscript"/>
              </w:rPr>
              <w:t>DL_high</w:t>
            </w:r>
            <w:r>
              <w:rPr>
                <w:rFonts w:hint="default"/>
              </w:rPr>
              <w:t xml:space="preserve"> – </w:t>
            </w:r>
            <w:r>
              <w:rPr>
                <w:rFonts w:hint="default" w:cs="Arial"/>
              </w:rPr>
              <w:t>F</w:t>
            </w:r>
            <w:r>
              <w:rPr>
                <w:rFonts w:hint="default" w:cs="Arial"/>
                <w:vertAlign w:val="subscript"/>
              </w:rPr>
              <w:t>DL_low</w:t>
            </w:r>
            <w:r>
              <w:rPr>
                <w:rFonts w:hint="default" w:cs="Arial"/>
              </w:rPr>
              <w:t xml:space="preserve"> &lt; 100 MHz</w:t>
            </w:r>
          </w:p>
        </w:tc>
        <w:tc>
          <w:tcPr>
            <w:tcW w:w="1784" w:type="dxa"/>
            <w:shd w:val="clear" w:color="auto" w:fill="auto"/>
          </w:tcPr>
          <w:p w14:paraId="1948EC64">
            <w:pPr>
              <w:pStyle w:val="40"/>
              <w:suppressLineNumbers w:val="0"/>
              <w:spacing w:before="0" w:beforeAutospacing="0" w:afterAutospacing="0"/>
              <w:ind w:left="0" w:right="0"/>
              <w:rPr>
                <w:rFonts w:hint="default"/>
              </w:rPr>
            </w:pPr>
            <w:r>
              <w:rPr>
                <w:rFonts w:hint="default"/>
              </w:rPr>
              <w:t>10</w:t>
            </w:r>
          </w:p>
        </w:tc>
      </w:tr>
      <w:tr w14:paraId="25D7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top w:val="nil"/>
            </w:tcBorders>
            <w:shd w:val="clear" w:color="auto" w:fill="auto"/>
          </w:tcPr>
          <w:p w14:paraId="1CF7BB50">
            <w:pPr>
              <w:pStyle w:val="40"/>
              <w:suppressLineNumbers w:val="0"/>
              <w:spacing w:before="0" w:beforeAutospacing="0" w:afterAutospacing="0"/>
              <w:ind w:left="0" w:right="0"/>
              <w:rPr>
                <w:rFonts w:hint="default"/>
              </w:rPr>
            </w:pPr>
          </w:p>
        </w:tc>
        <w:tc>
          <w:tcPr>
            <w:tcW w:w="3801" w:type="dxa"/>
            <w:shd w:val="clear" w:color="auto" w:fill="auto"/>
          </w:tcPr>
          <w:p w14:paraId="7E85507B">
            <w:pPr>
              <w:pStyle w:val="40"/>
              <w:suppressLineNumbers w:val="0"/>
              <w:spacing w:before="0" w:beforeAutospacing="0" w:afterAutospacing="0"/>
              <w:ind w:left="0" w:right="0"/>
              <w:rPr>
                <w:rFonts w:hint="default"/>
                <w:b/>
              </w:rPr>
            </w:pPr>
            <w:r>
              <w:rPr>
                <w:rFonts w:hint="default"/>
              </w:rPr>
              <w:t xml:space="preserve">100 MHz </w:t>
            </w:r>
            <w:r>
              <w:rPr>
                <w:rFonts w:hint="default" w:cs="Arial"/>
              </w:rPr>
              <w:t>≤</w:t>
            </w:r>
            <w:r>
              <w:rPr>
                <w:rFonts w:hint="default"/>
              </w:rPr>
              <w:t xml:space="preserve"> </w:t>
            </w:r>
            <w:r>
              <w:rPr>
                <w:rFonts w:hint="default" w:cs="Arial"/>
              </w:rPr>
              <w:t>F</w:t>
            </w:r>
            <w:r>
              <w:rPr>
                <w:rFonts w:hint="default" w:cs="Arial"/>
                <w:vertAlign w:val="subscript"/>
              </w:rPr>
              <w:t>DL_high</w:t>
            </w:r>
            <w:r>
              <w:rPr>
                <w:rFonts w:hint="default"/>
              </w:rPr>
              <w:t xml:space="preserve"> – </w:t>
            </w:r>
            <w:r>
              <w:rPr>
                <w:rFonts w:hint="default" w:cs="Arial"/>
              </w:rPr>
              <w:t>F</w:t>
            </w:r>
            <w:r>
              <w:rPr>
                <w:rFonts w:hint="default" w:cs="Arial"/>
                <w:vertAlign w:val="subscript"/>
              </w:rPr>
              <w:t>DL_low</w:t>
            </w:r>
            <w:r>
              <w:rPr>
                <w:rFonts w:hint="default" w:cs="Arial"/>
              </w:rPr>
              <w:t xml:space="preserve"> ≤ 900 MHz </w:t>
            </w:r>
          </w:p>
        </w:tc>
        <w:tc>
          <w:tcPr>
            <w:tcW w:w="1784" w:type="dxa"/>
            <w:shd w:val="clear" w:color="auto" w:fill="auto"/>
          </w:tcPr>
          <w:p w14:paraId="4BADAB06">
            <w:pPr>
              <w:pStyle w:val="40"/>
              <w:suppressLineNumbers w:val="0"/>
              <w:spacing w:before="0" w:beforeAutospacing="0" w:afterAutospacing="0"/>
              <w:ind w:left="0" w:right="0"/>
              <w:rPr>
                <w:rFonts w:hint="default"/>
              </w:rPr>
            </w:pPr>
            <w:r>
              <w:rPr>
                <w:rFonts w:hint="default"/>
              </w:rPr>
              <w:t>40</w:t>
            </w:r>
          </w:p>
        </w:tc>
      </w:tr>
    </w:tbl>
    <w:p w14:paraId="70A92EF7">
      <w:r>
        <w:t>RF channels to be tested for single carrier:</w:t>
      </w:r>
    </w:p>
    <w:p w14:paraId="0EBDF422">
      <w:pPr>
        <w:pStyle w:val="54"/>
      </w:pPr>
      <w:r>
        <w:t>-</w:t>
      </w:r>
      <w:r>
        <w:tab/>
      </w:r>
      <w:r>
        <w:t>M; see clause 4.12.1.</w:t>
      </w:r>
    </w:p>
    <w:p w14:paraId="08F822E6">
      <w:pPr>
        <w:rPr>
          <w:rFonts w:cs="v4.2.0"/>
        </w:rPr>
      </w:pPr>
      <w:r>
        <w:rPr>
          <w:rFonts w:eastAsia="MS Mincho"/>
          <w:i/>
        </w:rPr>
        <w:t>Base Station RF Bandwidth</w:t>
      </w:r>
      <w:r>
        <w:t xml:space="preserve"> positions to be tested for multi-carrier</w:t>
      </w:r>
      <w:r>
        <w:rPr>
          <w:rFonts w:cs="v4.2.0"/>
        </w:rPr>
        <w:t>:</w:t>
      </w:r>
    </w:p>
    <w:p w14:paraId="0FAE5654">
      <w:pPr>
        <w:pStyle w:val="54"/>
        <w:rPr>
          <w:color w:val="0000FF"/>
        </w:rPr>
      </w:pPr>
      <w:r>
        <w:rPr>
          <w:rFonts w:cs="v4.2.0"/>
          <w:color w:val="0000FF"/>
        </w:rPr>
        <w:t>-</w:t>
      </w:r>
      <w:r>
        <w:rPr>
          <w:rFonts w:cs="v4.2.0"/>
          <w:color w:val="0000FF"/>
        </w:rPr>
        <w:tab/>
      </w:r>
      <w:r>
        <w:rPr>
          <w:color w:val="0000FF"/>
        </w:rPr>
        <w:t>M</w:t>
      </w:r>
      <w:r>
        <w:rPr>
          <w:rFonts w:cs="v4.2.0"/>
          <w:color w:val="0000FF"/>
          <w:vertAlign w:val="subscript"/>
        </w:rPr>
        <w:t>RF</w:t>
      </w:r>
      <w:r>
        <w:rPr>
          <w:rFonts w:cs="v4.2.0"/>
          <w:color w:val="0000FF"/>
          <w:vertAlign w:val="subscript"/>
          <w:lang w:eastAsia="zh-CN"/>
        </w:rPr>
        <w:t>BW</w:t>
      </w:r>
      <w:r>
        <w:rPr>
          <w:color w:val="0000FF"/>
          <w:lang w:eastAsia="zh-CN"/>
        </w:rPr>
        <w:t xml:space="preserve"> in </w:t>
      </w:r>
      <w:r>
        <w:rPr>
          <w:i/>
          <w:color w:val="0000FF"/>
        </w:rPr>
        <w:t>single-band RIB</w:t>
      </w:r>
      <w:r>
        <w:rPr>
          <w:rFonts w:cs="v4.2.0"/>
          <w:color w:val="0000FF"/>
          <w:lang w:eastAsia="zh-CN"/>
        </w:rPr>
        <w:t>,</w:t>
      </w:r>
      <w:r>
        <w:rPr>
          <w:rFonts w:cs="v4.2.0"/>
          <w:color w:val="0000FF"/>
        </w:rPr>
        <w:t xml:space="preserve"> see clause </w:t>
      </w:r>
      <w:r>
        <w:rPr>
          <w:rFonts w:cs="v4.2.0"/>
          <w:color w:val="0000FF"/>
          <w:lang w:eastAsia="zh-CN"/>
        </w:rPr>
        <w:t>4.12.1</w:t>
      </w:r>
      <w:r>
        <w:rPr>
          <w:rFonts w:cs="v4.2.0"/>
          <w:color w:val="0000FF"/>
        </w:rPr>
        <w:t>;</w:t>
      </w:r>
      <w:r>
        <w:rPr>
          <w:rFonts w:cs="v4.2.0"/>
          <w:color w:val="0000FF"/>
          <w:lang w:eastAsia="zh-CN"/>
        </w:rPr>
        <w:t xml:space="preserve"> </w:t>
      </w:r>
      <w:r>
        <w:rPr>
          <w:color w:val="0000FF"/>
        </w:rPr>
        <w:t>B</w:t>
      </w:r>
      <w:r>
        <w:rPr>
          <w:color w:val="0000FF"/>
          <w:vertAlign w:val="subscript"/>
        </w:rPr>
        <w:t>RFBW</w:t>
      </w:r>
      <w:r>
        <w:rPr>
          <w:color w:val="0000FF"/>
        </w:rPr>
        <w:t>_T</w:t>
      </w:r>
      <w:r>
        <w:rPr>
          <w:color w:val="0000FF"/>
          <w:lang w:eastAsia="zh-CN"/>
        </w:rPr>
        <w:t>'</w:t>
      </w:r>
      <w:r>
        <w:rPr>
          <w:color w:val="0000FF"/>
          <w:vertAlign w:val="subscript"/>
        </w:rPr>
        <w:t>RFBW</w:t>
      </w:r>
      <w:r>
        <w:rPr>
          <w:color w:val="0000FF"/>
        </w:rPr>
        <w:t xml:space="preserve"> </w:t>
      </w:r>
      <w:r>
        <w:rPr>
          <w:color w:val="0000FF"/>
          <w:lang w:eastAsia="zh-CN"/>
        </w:rPr>
        <w:t xml:space="preserve">and </w:t>
      </w:r>
      <w:r>
        <w:rPr>
          <w:color w:val="0000FF"/>
        </w:rPr>
        <w:t>B</w:t>
      </w:r>
      <w:r>
        <w:rPr>
          <w:color w:val="0000FF"/>
          <w:lang w:eastAsia="zh-CN"/>
        </w:rPr>
        <w:t>'</w:t>
      </w:r>
      <w:r>
        <w:rPr>
          <w:color w:val="0000FF"/>
          <w:vertAlign w:val="subscript"/>
        </w:rPr>
        <w:t>RFBW</w:t>
      </w:r>
      <w:r>
        <w:rPr>
          <w:color w:val="0000FF"/>
        </w:rPr>
        <w:t>_T</w:t>
      </w:r>
      <w:r>
        <w:rPr>
          <w:color w:val="0000FF"/>
          <w:vertAlign w:val="subscript"/>
        </w:rPr>
        <w:t>RFBW</w:t>
      </w:r>
      <w:r>
        <w:rPr>
          <w:color w:val="0000FF"/>
          <w:vertAlign w:val="subscript"/>
          <w:lang w:eastAsia="zh-CN"/>
        </w:rPr>
        <w:t xml:space="preserve"> </w:t>
      </w:r>
      <w:r>
        <w:rPr>
          <w:color w:val="0000FF"/>
          <w:lang w:eastAsia="zh-CN"/>
        </w:rPr>
        <w:t xml:space="preserve">in </w:t>
      </w:r>
      <w:r>
        <w:rPr>
          <w:i/>
          <w:color w:val="0000FF"/>
        </w:rPr>
        <w:t>multi-band RIB</w:t>
      </w:r>
      <w:r>
        <w:rPr>
          <w:color w:val="0000FF"/>
        </w:rPr>
        <w:t>, see clause 4.12.</w:t>
      </w:r>
      <w:r>
        <w:rPr>
          <w:color w:val="0000FF"/>
          <w:lang w:eastAsia="zh-CN"/>
        </w:rPr>
        <w:t>1</w:t>
      </w:r>
      <w:r>
        <w:rPr>
          <w:color w:val="0000FF"/>
        </w:rPr>
        <w:t>.</w:t>
      </w:r>
    </w:p>
    <w:p w14:paraId="63D2E7A2">
      <w:pPr>
        <w:rPr>
          <w:rFonts w:eastAsia="MS P??" w:cs="v4.2.0"/>
        </w:rPr>
      </w:pPr>
      <w:r>
        <w:rPr>
          <w:rFonts w:eastAsia="MS P??" w:cs="v4.2.0"/>
        </w:rPr>
        <w:t xml:space="preserve">In addition, for </w:t>
      </w:r>
      <w:r>
        <w:rPr>
          <w:rFonts w:eastAsia="MS P??" w:cs="v4.2.0"/>
          <w:i/>
        </w:rPr>
        <w:t>multi-band RIB</w:t>
      </w:r>
      <w:r>
        <w:rPr>
          <w:rFonts w:eastAsia="MS P??" w:cs="v4.2.0"/>
        </w:rPr>
        <w:t>:</w:t>
      </w:r>
    </w:p>
    <w:p w14:paraId="0A0856C8">
      <w:pPr>
        <w:pStyle w:val="54"/>
      </w:pPr>
      <w:r>
        <w:t>-</w:t>
      </w:r>
      <w:r>
        <w:tab/>
      </w:r>
      <w:r>
        <w:t>For B</w:t>
      </w:r>
      <w:r>
        <w:rPr>
          <w:vertAlign w:val="subscript"/>
        </w:rPr>
        <w:t>RFBW</w:t>
      </w:r>
      <w:r>
        <w:t>_T'</w:t>
      </w:r>
      <w:r>
        <w:rPr>
          <w:vertAlign w:val="subscript"/>
        </w:rPr>
        <w:t>RFBW</w:t>
      </w:r>
      <w:r>
        <w:t>, emission testing above the highest operating band may be omitted.</w:t>
      </w:r>
    </w:p>
    <w:p w14:paraId="19C0ACE1">
      <w:pPr>
        <w:pStyle w:val="54"/>
        <w:rPr>
          <w:b/>
          <w:bCs/>
        </w:rPr>
      </w:pPr>
      <w:r>
        <w:t>-</w:t>
      </w:r>
      <w:r>
        <w:tab/>
      </w:r>
      <w:r>
        <w:t>For B'</w:t>
      </w:r>
      <w:r>
        <w:rPr>
          <w:vertAlign w:val="subscript"/>
        </w:rPr>
        <w:t>RFBW</w:t>
      </w:r>
      <w:r>
        <w:t>_T</w:t>
      </w:r>
      <w:r>
        <w:rPr>
          <w:vertAlign w:val="subscript"/>
        </w:rPr>
        <w:t>RFBW</w:t>
      </w:r>
      <w:r>
        <w:t>, emission testing below the lowest operating band may be omitted.</w:t>
      </w:r>
    </w:p>
    <w:p w14:paraId="0F57E895">
      <w:pPr>
        <w:pStyle w:val="49"/>
      </w:pPr>
      <w:r>
        <w:t xml:space="preserve">Table </w:t>
      </w:r>
      <w:bookmarkStart w:id="6" w:name="_Hlk505245061"/>
      <w:r>
        <w:t>6.8.5.1.1-1</w:t>
      </w:r>
      <w:bookmarkEnd w:id="6"/>
      <w:r>
        <w:t>: Interfering and wanted signals for the OTA transmitter intermodulation requirement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9"/>
        <w:gridCol w:w="3756"/>
      </w:tblGrid>
      <w:tr w14:paraId="17E0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4629" w:type="dxa"/>
            <w:shd w:val="clear" w:color="auto" w:fill="auto"/>
          </w:tcPr>
          <w:p w14:paraId="270759A6">
            <w:pPr>
              <w:pStyle w:val="39"/>
              <w:suppressLineNumbers w:val="0"/>
              <w:spacing w:before="0" w:beforeAutospacing="0" w:afterAutospacing="0"/>
              <w:ind w:left="0" w:right="0"/>
              <w:rPr>
                <w:rFonts w:hint="default"/>
              </w:rPr>
            </w:pPr>
            <w:r>
              <w:rPr>
                <w:rFonts w:hint="default"/>
              </w:rPr>
              <w:t>Parameter</w:t>
            </w:r>
          </w:p>
        </w:tc>
        <w:tc>
          <w:tcPr>
            <w:tcW w:w="3756" w:type="dxa"/>
            <w:shd w:val="clear" w:color="auto" w:fill="auto"/>
          </w:tcPr>
          <w:p w14:paraId="3CC0E856">
            <w:pPr>
              <w:pStyle w:val="39"/>
              <w:suppressLineNumbers w:val="0"/>
              <w:spacing w:before="0" w:beforeAutospacing="0" w:afterAutospacing="0"/>
              <w:ind w:left="0" w:right="0"/>
              <w:rPr>
                <w:rFonts w:hint="default"/>
              </w:rPr>
            </w:pPr>
            <w:r>
              <w:rPr>
                <w:rFonts w:hint="default"/>
              </w:rPr>
              <w:t>Value</w:t>
            </w:r>
          </w:p>
        </w:tc>
      </w:tr>
      <w:tr w14:paraId="5EE76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shd w:val="clear" w:color="auto" w:fill="auto"/>
          </w:tcPr>
          <w:p w14:paraId="2C6881BA">
            <w:pPr>
              <w:pStyle w:val="41"/>
              <w:suppressLineNumbers w:val="0"/>
              <w:spacing w:before="0" w:beforeAutospacing="0" w:afterAutospacing="0"/>
              <w:ind w:left="0" w:right="0"/>
              <w:rPr>
                <w:rFonts w:hint="default"/>
              </w:rPr>
            </w:pPr>
            <w:r>
              <w:rPr>
                <w:rFonts w:hint="default"/>
              </w:rPr>
              <w:t>Wanted signal type</w:t>
            </w:r>
          </w:p>
        </w:tc>
        <w:tc>
          <w:tcPr>
            <w:tcW w:w="3756" w:type="dxa"/>
            <w:shd w:val="clear" w:color="auto" w:fill="auto"/>
          </w:tcPr>
          <w:p w14:paraId="36D1B298">
            <w:pPr>
              <w:pStyle w:val="40"/>
              <w:suppressLineNumbers w:val="0"/>
              <w:spacing w:before="0" w:beforeAutospacing="0" w:afterAutospacing="0"/>
              <w:ind w:left="0" w:right="0"/>
              <w:rPr>
                <w:rFonts w:hint="default"/>
              </w:rPr>
            </w:pPr>
            <w:r>
              <w:rPr>
                <w:rFonts w:hint="default"/>
              </w:rPr>
              <w:t>E-UTRA or NR signal</w:t>
            </w:r>
          </w:p>
        </w:tc>
      </w:tr>
      <w:tr w14:paraId="5A23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shd w:val="clear" w:color="auto" w:fill="auto"/>
          </w:tcPr>
          <w:p w14:paraId="661886DA">
            <w:pPr>
              <w:pStyle w:val="41"/>
              <w:suppressLineNumbers w:val="0"/>
              <w:spacing w:before="0" w:beforeAutospacing="0" w:afterAutospacing="0"/>
              <w:ind w:left="0" w:right="0"/>
              <w:rPr>
                <w:rFonts w:hint="default"/>
              </w:rPr>
            </w:pPr>
            <w:r>
              <w:rPr>
                <w:rFonts w:hint="default"/>
              </w:rPr>
              <w:t>Interfering signal type</w:t>
            </w:r>
          </w:p>
        </w:tc>
        <w:tc>
          <w:tcPr>
            <w:tcW w:w="3756" w:type="dxa"/>
            <w:shd w:val="clear" w:color="auto" w:fill="auto"/>
          </w:tcPr>
          <w:p w14:paraId="109F5FBF">
            <w:pPr>
              <w:pStyle w:val="40"/>
              <w:suppressLineNumbers w:val="0"/>
              <w:spacing w:before="0" w:beforeAutospacing="0" w:afterAutospacing="0"/>
              <w:ind w:left="0" w:right="0"/>
              <w:rPr>
                <w:rFonts w:hint="default"/>
              </w:rPr>
            </w:pPr>
            <w:r>
              <w:rPr>
                <w:rFonts w:hint="default"/>
              </w:rPr>
              <w:t xml:space="preserve">E-UTRA signal of </w:t>
            </w:r>
            <w:r>
              <w:rPr>
                <w:rFonts w:hint="default"/>
                <w:i/>
              </w:rPr>
              <w:t>channel bandwidth</w:t>
            </w:r>
            <w:r>
              <w:rPr>
                <w:rFonts w:hint="default"/>
              </w:rPr>
              <w:t xml:space="preserve"> 5 MHz</w:t>
            </w:r>
          </w:p>
        </w:tc>
      </w:tr>
      <w:tr w14:paraId="1A6F4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shd w:val="clear" w:color="auto" w:fill="auto"/>
          </w:tcPr>
          <w:p w14:paraId="5F199404">
            <w:pPr>
              <w:pStyle w:val="41"/>
              <w:suppressLineNumbers w:val="0"/>
              <w:spacing w:before="0" w:beforeAutospacing="0" w:afterAutospacing="0"/>
              <w:ind w:left="0" w:right="0"/>
              <w:rPr>
                <w:rFonts w:hint="default"/>
              </w:rPr>
            </w:pPr>
            <w:r>
              <w:rPr>
                <w:rFonts w:hint="default"/>
              </w:rPr>
              <w:t>Interfering signal power level applied to the CLTA</w:t>
            </w:r>
          </w:p>
        </w:tc>
        <w:tc>
          <w:tcPr>
            <w:tcW w:w="3756" w:type="dxa"/>
            <w:shd w:val="clear" w:color="auto" w:fill="auto"/>
          </w:tcPr>
          <w:p w14:paraId="0440B34E">
            <w:pPr>
              <w:pStyle w:val="40"/>
              <w:suppressLineNumbers w:val="0"/>
              <w:spacing w:before="0" w:beforeAutospacing="0" w:afterAutospacing="0"/>
              <w:ind w:left="0" w:right="0"/>
              <w:rPr>
                <w:rFonts w:hint="default"/>
              </w:rPr>
            </w:pPr>
            <w:r>
              <w:rPr>
                <w:rFonts w:hint="default" w:cs="v5.0.0"/>
                <w:lang w:val="sv-SE"/>
              </w:rPr>
              <w:t xml:space="preserve">min(46 dBm, </w:t>
            </w:r>
            <w:r>
              <w:rPr>
                <w:rFonts w:hint="default" w:eastAsia="宋体"/>
              </w:rPr>
              <w:t>P</w:t>
            </w:r>
            <w:r>
              <w:rPr>
                <w:rFonts w:hint="default" w:eastAsia="宋体"/>
                <w:vertAlign w:val="subscript"/>
              </w:rPr>
              <w:t>rated,t,TRP</w:t>
            </w:r>
            <w:r>
              <w:rPr>
                <w:rFonts w:hint="default" w:cs="v5.0.0"/>
                <w:lang w:val="sv-SE"/>
              </w:rPr>
              <w:t>)</w:t>
            </w:r>
          </w:p>
        </w:tc>
      </w:tr>
      <w:tr w14:paraId="1270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shd w:val="clear" w:color="auto" w:fill="auto"/>
          </w:tcPr>
          <w:p w14:paraId="08D5F45E">
            <w:pPr>
              <w:pStyle w:val="41"/>
              <w:suppressLineNumbers w:val="0"/>
              <w:spacing w:before="0" w:beforeAutospacing="0" w:afterAutospacing="0"/>
              <w:ind w:left="0" w:right="0"/>
              <w:rPr>
                <w:rFonts w:hint="default"/>
              </w:rPr>
            </w:pPr>
            <w:r>
              <w:rPr>
                <w:rFonts w:hint="default"/>
              </w:rPr>
              <w:t xml:space="preserve">Interfering signal centre frequency offset from </w:t>
            </w:r>
            <w:r>
              <w:rPr>
                <w:rFonts w:hint="default"/>
                <w:i/>
                <w:iCs/>
              </w:rPr>
              <w:t>Base Station RF Bandwidth</w:t>
            </w:r>
            <w:r>
              <w:rPr>
                <w:rFonts w:hint="default"/>
              </w:rPr>
              <w:t xml:space="preserve"> edge or edge of </w:t>
            </w:r>
            <w:r>
              <w:rPr>
                <w:rFonts w:hint="default"/>
                <w:i/>
                <w:iCs/>
              </w:rPr>
              <w:t>sub-block</w:t>
            </w:r>
            <w:r>
              <w:rPr>
                <w:rFonts w:hint="default"/>
              </w:rPr>
              <w:t xml:space="preserve"> inside a gap</w:t>
            </w:r>
          </w:p>
        </w:tc>
        <w:tc>
          <w:tcPr>
            <w:tcW w:w="3756" w:type="dxa"/>
            <w:shd w:val="clear" w:color="auto" w:fill="auto"/>
          </w:tcPr>
          <w:p w14:paraId="75B50225">
            <w:pPr>
              <w:pStyle w:val="40"/>
              <w:suppressLineNumbers w:val="0"/>
              <w:spacing w:before="0" w:beforeAutospacing="0" w:afterAutospacing="0"/>
              <w:ind w:left="0" w:right="0"/>
              <w:rPr>
                <w:rFonts w:hint="default"/>
              </w:rPr>
            </w:pPr>
            <w:r>
              <w:rPr>
                <w:rFonts w:hint="default"/>
              </w:rPr>
              <w:t>±2.5 MHz</w:t>
            </w:r>
          </w:p>
          <w:p w14:paraId="0847F463">
            <w:pPr>
              <w:pStyle w:val="40"/>
              <w:suppressLineNumbers w:val="0"/>
              <w:spacing w:before="0" w:beforeAutospacing="0" w:afterAutospacing="0"/>
              <w:ind w:left="0" w:right="0"/>
              <w:rPr>
                <w:rFonts w:hint="default"/>
              </w:rPr>
            </w:pPr>
            <w:r>
              <w:rPr>
                <w:rFonts w:hint="default"/>
              </w:rPr>
              <w:t>±7.5 MHz</w:t>
            </w:r>
          </w:p>
          <w:p w14:paraId="4DAD9890">
            <w:pPr>
              <w:pStyle w:val="40"/>
              <w:suppressLineNumbers w:val="0"/>
              <w:spacing w:before="0" w:beforeAutospacing="0" w:afterAutospacing="0"/>
              <w:ind w:left="0" w:right="0"/>
              <w:rPr>
                <w:rFonts w:hint="default"/>
              </w:rPr>
            </w:pPr>
            <w:r>
              <w:rPr>
                <w:rFonts w:hint="default"/>
              </w:rPr>
              <w:t>±12.5 MHz</w:t>
            </w:r>
          </w:p>
        </w:tc>
      </w:tr>
      <w:tr w14:paraId="6C8F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85" w:type="dxa"/>
            <w:gridSpan w:val="2"/>
            <w:shd w:val="clear" w:color="auto" w:fill="auto"/>
          </w:tcPr>
          <w:p w14:paraId="0530587E">
            <w:pPr>
              <w:pStyle w:val="52"/>
              <w:suppressLineNumbers w:val="0"/>
              <w:spacing w:before="0" w:beforeAutospacing="0" w:afterAutospacing="0"/>
              <w:ind w:right="0"/>
              <w:rPr>
                <w:rFonts w:hint="default"/>
              </w:rPr>
            </w:pPr>
            <w:r>
              <w:rPr>
                <w:rFonts w:hint="default"/>
              </w:rPr>
              <w:t>NOTE 1:</w:t>
            </w:r>
            <w:r>
              <w:rPr>
                <w:rFonts w:hint="default"/>
              </w:rPr>
              <w:tab/>
            </w:r>
            <w:r>
              <w:rPr>
                <w:rFonts w:hint="default"/>
              </w:rPr>
              <w:t xml:space="preserve">Interfering signal positions that are partially or completely outside of any </w:t>
            </w:r>
            <w:r>
              <w:rPr>
                <w:rFonts w:hint="default"/>
                <w:i/>
              </w:rPr>
              <w:t>downlink operating band</w:t>
            </w:r>
            <w:r>
              <w:rPr>
                <w:rFonts w:hint="default"/>
              </w:rPr>
              <w:t xml:space="preserve"> of the RIB is excluded from the requirement, unless the interfering signal positions fall within the frequency range of adjacent </w:t>
            </w:r>
            <w:r>
              <w:rPr>
                <w:rFonts w:hint="default"/>
                <w:i/>
              </w:rPr>
              <w:t>downlink operating band</w:t>
            </w:r>
            <w:r>
              <w:rPr>
                <w:rFonts w:hint="default"/>
              </w:rPr>
              <w:t xml:space="preserve">s in the same geographical area. In case that none of the interfering signal positions fall completely within the frequency range of the </w:t>
            </w:r>
            <w:r>
              <w:rPr>
                <w:rFonts w:hint="default"/>
                <w:i/>
              </w:rPr>
              <w:t>downlink operating band</w:t>
            </w:r>
            <w:r>
              <w:rPr>
                <w:rFonts w:hint="default"/>
              </w:rPr>
              <w:t>, TS 37.141 provides further guidance regarding appropriate test requirements.</w:t>
            </w:r>
          </w:p>
          <w:p w14:paraId="59FD027B">
            <w:pPr>
              <w:pStyle w:val="52"/>
              <w:suppressLineNumbers w:val="0"/>
              <w:spacing w:before="0" w:beforeAutospacing="0" w:afterAutospacing="0"/>
              <w:ind w:right="0"/>
              <w:rPr>
                <w:rFonts w:hint="default"/>
              </w:rPr>
            </w:pPr>
            <w:r>
              <w:rPr>
                <w:rFonts w:hint="default"/>
              </w:rPr>
              <w:t>NOTE 2:</w:t>
            </w:r>
            <w:r>
              <w:rPr>
                <w:rFonts w:hint="default"/>
              </w:rPr>
              <w:tab/>
            </w:r>
            <w:r>
              <w:rPr>
                <w:rFonts w:hint="default"/>
              </w:rPr>
              <w:t>In certain regions, NOTE 1 is not applied in Band 1, 3, 8, 9, 11, 18, 19, 21, 28, 32 operating within 1 475.9 MHz to 1 495.9 MHz, 34.</w:t>
            </w:r>
          </w:p>
          <w:p w14:paraId="616C20E6">
            <w:pPr>
              <w:pStyle w:val="52"/>
              <w:suppressLineNumbers w:val="0"/>
              <w:spacing w:before="0" w:beforeAutospacing="0" w:afterAutospacing="0"/>
              <w:ind w:right="0"/>
              <w:rPr>
                <w:rFonts w:hint="default"/>
              </w:rPr>
            </w:pPr>
            <w:r>
              <w:rPr>
                <w:rFonts w:hint="default"/>
              </w:rPr>
              <w:t>NOTE 3:</w:t>
            </w:r>
            <w:r>
              <w:rPr>
                <w:rFonts w:hint="default"/>
              </w:rPr>
              <w:tab/>
            </w:r>
            <w:r>
              <w:rPr>
                <w:rFonts w:hint="default" w:eastAsia="Malgun Gothic"/>
              </w:rPr>
              <w:t xml:space="preserve">For </w:t>
            </w:r>
            <w:r>
              <w:rPr>
                <w:rFonts w:hint="default" w:eastAsia="Malgun Gothic"/>
                <w:i/>
              </w:rPr>
              <w:t xml:space="preserve">OTA AAS </w:t>
            </w:r>
            <w:r>
              <w:rPr>
                <w:rFonts w:hint="default" w:eastAsia="Malgun Gothic"/>
                <w:i/>
                <w:iCs/>
              </w:rPr>
              <w:t>BS</w:t>
            </w:r>
            <w:r>
              <w:rPr>
                <w:rFonts w:hint="default" w:eastAsia="Malgun Gothic"/>
              </w:rPr>
              <w:t xml:space="preserve"> with dual polarization, the interfering signal power shall be equally divided between the supported polarizations at the </w:t>
            </w:r>
            <w:r>
              <w:rPr>
                <w:rFonts w:hint="default" w:eastAsia="Malgun Gothic"/>
                <w:i w:val="0"/>
              </w:rPr>
              <w:t>CLTA</w:t>
            </w:r>
            <w:r>
              <w:rPr>
                <w:rFonts w:hint="default" w:eastAsia="Malgun Gothic"/>
              </w:rPr>
              <w:t>.</w:t>
            </w:r>
          </w:p>
        </w:tc>
      </w:tr>
    </w:tbl>
    <w:p w14:paraId="575C18EF">
      <w:pPr>
        <w:pStyle w:val="57"/>
        <w:numPr>
          <w:ilvl w:val="255"/>
          <w:numId w:val="0"/>
        </w:numPr>
        <w:rPr>
          <w:sz w:val="20"/>
          <w:szCs w:val="20"/>
        </w:rPr>
      </w:pPr>
    </w:p>
    <w:p w14:paraId="26627657">
      <w:pPr>
        <w:pStyle w:val="57"/>
        <w:numPr>
          <w:ilvl w:val="255"/>
          <w:numId w:val="0"/>
        </w:numPr>
        <w:rPr>
          <w:sz w:val="20"/>
          <w:szCs w:val="20"/>
        </w:rPr>
      </w:pPr>
    </w:p>
    <w:p w14:paraId="5E7E6070">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4.2.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2790">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E06"/>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2F37F7"/>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13409"/>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0B2D"/>
    <w:rsid w:val="0315569B"/>
    <w:rsid w:val="031712C4"/>
    <w:rsid w:val="03186045"/>
    <w:rsid w:val="031967AA"/>
    <w:rsid w:val="031A5DF1"/>
    <w:rsid w:val="031E0FAC"/>
    <w:rsid w:val="031E4C95"/>
    <w:rsid w:val="0324064C"/>
    <w:rsid w:val="03251730"/>
    <w:rsid w:val="03260F70"/>
    <w:rsid w:val="03284E77"/>
    <w:rsid w:val="032907E2"/>
    <w:rsid w:val="03290A22"/>
    <w:rsid w:val="032C55B7"/>
    <w:rsid w:val="032E4DBB"/>
    <w:rsid w:val="0332111E"/>
    <w:rsid w:val="03332CAE"/>
    <w:rsid w:val="03343BC7"/>
    <w:rsid w:val="033773F8"/>
    <w:rsid w:val="033D44BC"/>
    <w:rsid w:val="033E2E60"/>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476839"/>
    <w:rsid w:val="044A0402"/>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7505"/>
    <w:rsid w:val="05734531"/>
    <w:rsid w:val="05784E56"/>
    <w:rsid w:val="057C7AAB"/>
    <w:rsid w:val="057E7581"/>
    <w:rsid w:val="057F0408"/>
    <w:rsid w:val="05804262"/>
    <w:rsid w:val="05816D10"/>
    <w:rsid w:val="058E6ED4"/>
    <w:rsid w:val="05930F73"/>
    <w:rsid w:val="05940F3F"/>
    <w:rsid w:val="059565ED"/>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7562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D0109"/>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95DEE"/>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66BCD"/>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54C76"/>
    <w:rsid w:val="0A2705E1"/>
    <w:rsid w:val="0A2A6A0B"/>
    <w:rsid w:val="0A2B1C45"/>
    <w:rsid w:val="0A312533"/>
    <w:rsid w:val="0A335E1D"/>
    <w:rsid w:val="0A3532DE"/>
    <w:rsid w:val="0A380065"/>
    <w:rsid w:val="0A3A0D5D"/>
    <w:rsid w:val="0A3D6784"/>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A329D"/>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5663D"/>
    <w:rsid w:val="0BDA3782"/>
    <w:rsid w:val="0BDB5584"/>
    <w:rsid w:val="0BE0026A"/>
    <w:rsid w:val="0BE03DAA"/>
    <w:rsid w:val="0BE17727"/>
    <w:rsid w:val="0BEC55E4"/>
    <w:rsid w:val="0BF277E3"/>
    <w:rsid w:val="0BF427F9"/>
    <w:rsid w:val="0BF614B9"/>
    <w:rsid w:val="0BFE4B3A"/>
    <w:rsid w:val="0BFF7C5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D442E"/>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0D6AA9"/>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93835"/>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970D8"/>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90846"/>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24C3A"/>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CA68E9"/>
    <w:rsid w:val="11D96062"/>
    <w:rsid w:val="11DD7754"/>
    <w:rsid w:val="11E4369D"/>
    <w:rsid w:val="11EA6B41"/>
    <w:rsid w:val="11EE4F27"/>
    <w:rsid w:val="11F0307F"/>
    <w:rsid w:val="11F267E8"/>
    <w:rsid w:val="11F427FC"/>
    <w:rsid w:val="11FA2D7A"/>
    <w:rsid w:val="11FA7F03"/>
    <w:rsid w:val="12066C25"/>
    <w:rsid w:val="120711AA"/>
    <w:rsid w:val="121010CB"/>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754F6"/>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10222"/>
    <w:rsid w:val="14083E7D"/>
    <w:rsid w:val="140D0471"/>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83A0B"/>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02117"/>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E834C7"/>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A32C5"/>
    <w:rsid w:val="172B6CEB"/>
    <w:rsid w:val="172E31B3"/>
    <w:rsid w:val="17343071"/>
    <w:rsid w:val="17350245"/>
    <w:rsid w:val="17382580"/>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8C538D"/>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1452"/>
    <w:rsid w:val="18E921AF"/>
    <w:rsid w:val="18EA68A3"/>
    <w:rsid w:val="18F06558"/>
    <w:rsid w:val="18F3471F"/>
    <w:rsid w:val="18F40581"/>
    <w:rsid w:val="18F41ADC"/>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4320C"/>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11C67"/>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6035E"/>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0BE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81B"/>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84857"/>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5E7A6C"/>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A1543"/>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4F5520"/>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82D26"/>
    <w:rsid w:val="2000119F"/>
    <w:rsid w:val="20007200"/>
    <w:rsid w:val="20023827"/>
    <w:rsid w:val="200D53BE"/>
    <w:rsid w:val="200E46CD"/>
    <w:rsid w:val="20107ED3"/>
    <w:rsid w:val="201359DF"/>
    <w:rsid w:val="20140382"/>
    <w:rsid w:val="201C304F"/>
    <w:rsid w:val="201C690F"/>
    <w:rsid w:val="2022327E"/>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A627C"/>
    <w:rsid w:val="206301A7"/>
    <w:rsid w:val="20642E89"/>
    <w:rsid w:val="2067334B"/>
    <w:rsid w:val="206D3F96"/>
    <w:rsid w:val="206D7380"/>
    <w:rsid w:val="206F7CD5"/>
    <w:rsid w:val="2070080A"/>
    <w:rsid w:val="207778B9"/>
    <w:rsid w:val="207A2037"/>
    <w:rsid w:val="207E34E5"/>
    <w:rsid w:val="20850EC1"/>
    <w:rsid w:val="20911227"/>
    <w:rsid w:val="20934FE0"/>
    <w:rsid w:val="209511C3"/>
    <w:rsid w:val="209A17A4"/>
    <w:rsid w:val="209E715A"/>
    <w:rsid w:val="20A70ABE"/>
    <w:rsid w:val="20AA418C"/>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B1801"/>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02EE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B0BB1"/>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504E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D61965"/>
    <w:rsid w:val="24E57853"/>
    <w:rsid w:val="24E77BE6"/>
    <w:rsid w:val="24EB7A12"/>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120C"/>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83FEE"/>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1530A"/>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5E5D04"/>
    <w:rsid w:val="2866568E"/>
    <w:rsid w:val="28693318"/>
    <w:rsid w:val="286B3B61"/>
    <w:rsid w:val="286B52E0"/>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53062"/>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62171"/>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9B22FF"/>
    <w:rsid w:val="2BA252E6"/>
    <w:rsid w:val="2BA53554"/>
    <w:rsid w:val="2BAC4FE7"/>
    <w:rsid w:val="2BB0363B"/>
    <w:rsid w:val="2BB44220"/>
    <w:rsid w:val="2BB44986"/>
    <w:rsid w:val="2BB61EA7"/>
    <w:rsid w:val="2BBA6EF5"/>
    <w:rsid w:val="2BBD5502"/>
    <w:rsid w:val="2BBE53B4"/>
    <w:rsid w:val="2BC03979"/>
    <w:rsid w:val="2BC873B9"/>
    <w:rsid w:val="2BC941AF"/>
    <w:rsid w:val="2BCC24B9"/>
    <w:rsid w:val="2BD01C8D"/>
    <w:rsid w:val="2BDC02CD"/>
    <w:rsid w:val="2BDF4442"/>
    <w:rsid w:val="2BE571D6"/>
    <w:rsid w:val="2BE64A3E"/>
    <w:rsid w:val="2BEC4F7F"/>
    <w:rsid w:val="2BF00C4E"/>
    <w:rsid w:val="2BF01DD3"/>
    <w:rsid w:val="2BF428FD"/>
    <w:rsid w:val="2BF51B27"/>
    <w:rsid w:val="2BF52156"/>
    <w:rsid w:val="2C005788"/>
    <w:rsid w:val="2C1005B8"/>
    <w:rsid w:val="2C11705A"/>
    <w:rsid w:val="2C1216FD"/>
    <w:rsid w:val="2C1A4267"/>
    <w:rsid w:val="2C1D636E"/>
    <w:rsid w:val="2C1F2C4F"/>
    <w:rsid w:val="2C1F7DED"/>
    <w:rsid w:val="2C2062AE"/>
    <w:rsid w:val="2C212418"/>
    <w:rsid w:val="2C23745C"/>
    <w:rsid w:val="2C253658"/>
    <w:rsid w:val="2C274174"/>
    <w:rsid w:val="2C2F1705"/>
    <w:rsid w:val="2C31232B"/>
    <w:rsid w:val="2C312736"/>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2049B"/>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95C19"/>
    <w:rsid w:val="2E0F3A78"/>
    <w:rsid w:val="2E1530A6"/>
    <w:rsid w:val="2E160B5E"/>
    <w:rsid w:val="2E1817EA"/>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50316"/>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95633"/>
    <w:rsid w:val="2FFC7785"/>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41DB4"/>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0B520B"/>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B20D2"/>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1470F"/>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959A4"/>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62BC5"/>
    <w:rsid w:val="34380493"/>
    <w:rsid w:val="34463967"/>
    <w:rsid w:val="344C08D2"/>
    <w:rsid w:val="345543D1"/>
    <w:rsid w:val="34564E8B"/>
    <w:rsid w:val="345A1F55"/>
    <w:rsid w:val="345A7367"/>
    <w:rsid w:val="345D2CD0"/>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5FB592D"/>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41B45"/>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701C31"/>
    <w:rsid w:val="36720A4C"/>
    <w:rsid w:val="367210E9"/>
    <w:rsid w:val="36752210"/>
    <w:rsid w:val="36776A4B"/>
    <w:rsid w:val="3681695C"/>
    <w:rsid w:val="36820E97"/>
    <w:rsid w:val="36884498"/>
    <w:rsid w:val="36922B55"/>
    <w:rsid w:val="369260AD"/>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B4661"/>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6B25"/>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A6351"/>
    <w:rsid w:val="37BD5040"/>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A22BF"/>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EF5069"/>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9E2E3C"/>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47C54"/>
    <w:rsid w:val="3A654A7F"/>
    <w:rsid w:val="3A6F486B"/>
    <w:rsid w:val="3A711C68"/>
    <w:rsid w:val="3A7927E8"/>
    <w:rsid w:val="3A796E46"/>
    <w:rsid w:val="3A7A647F"/>
    <w:rsid w:val="3A7C159F"/>
    <w:rsid w:val="3A81194F"/>
    <w:rsid w:val="3A8B3C77"/>
    <w:rsid w:val="3A91536C"/>
    <w:rsid w:val="3A916A1A"/>
    <w:rsid w:val="3A93025F"/>
    <w:rsid w:val="3A971F5B"/>
    <w:rsid w:val="3A9879D0"/>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CF2245"/>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7E5E"/>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35E3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D5D32"/>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0AA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40A49"/>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9193C"/>
    <w:rsid w:val="3FEB1C22"/>
    <w:rsid w:val="3FEC4DA4"/>
    <w:rsid w:val="3FEE2117"/>
    <w:rsid w:val="3FEF3241"/>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145BA"/>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A218D"/>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942A2"/>
    <w:rsid w:val="421B1059"/>
    <w:rsid w:val="422370F9"/>
    <w:rsid w:val="42294221"/>
    <w:rsid w:val="422C32BD"/>
    <w:rsid w:val="422E207E"/>
    <w:rsid w:val="423038F8"/>
    <w:rsid w:val="4231757E"/>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120A7"/>
    <w:rsid w:val="4295760D"/>
    <w:rsid w:val="429A29B1"/>
    <w:rsid w:val="429C1606"/>
    <w:rsid w:val="42A50044"/>
    <w:rsid w:val="42A87389"/>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B10B4"/>
    <w:rsid w:val="42FF3A37"/>
    <w:rsid w:val="430121D5"/>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074A6"/>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26E32"/>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97422"/>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363AF"/>
    <w:rsid w:val="46B419BE"/>
    <w:rsid w:val="46B640D3"/>
    <w:rsid w:val="46B66C70"/>
    <w:rsid w:val="46CD1F17"/>
    <w:rsid w:val="46D126E3"/>
    <w:rsid w:val="46D67289"/>
    <w:rsid w:val="46DB64CD"/>
    <w:rsid w:val="46DC7A43"/>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4F6B"/>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9414A"/>
    <w:rsid w:val="48CB0DA2"/>
    <w:rsid w:val="48D25798"/>
    <w:rsid w:val="48DC218B"/>
    <w:rsid w:val="48E16144"/>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72912"/>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A5A27"/>
    <w:rsid w:val="4A1F7925"/>
    <w:rsid w:val="4A2322DF"/>
    <w:rsid w:val="4A2E7749"/>
    <w:rsid w:val="4A34623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095B"/>
    <w:rsid w:val="4C9538F4"/>
    <w:rsid w:val="4C974009"/>
    <w:rsid w:val="4C987412"/>
    <w:rsid w:val="4CA6111C"/>
    <w:rsid w:val="4CA867B8"/>
    <w:rsid w:val="4CB3742C"/>
    <w:rsid w:val="4CB50036"/>
    <w:rsid w:val="4CB63E1D"/>
    <w:rsid w:val="4CBB546E"/>
    <w:rsid w:val="4CBF6803"/>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4338F2"/>
    <w:rsid w:val="4D471D75"/>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A78E7"/>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85A83"/>
    <w:rsid w:val="4DEB4734"/>
    <w:rsid w:val="4DEC69F6"/>
    <w:rsid w:val="4DEF33CD"/>
    <w:rsid w:val="4DF00490"/>
    <w:rsid w:val="4DF20FEE"/>
    <w:rsid w:val="4DF2434F"/>
    <w:rsid w:val="4DF43CA1"/>
    <w:rsid w:val="4E007E98"/>
    <w:rsid w:val="4E016672"/>
    <w:rsid w:val="4E066F25"/>
    <w:rsid w:val="4E0939E5"/>
    <w:rsid w:val="4E11493B"/>
    <w:rsid w:val="4E116CCD"/>
    <w:rsid w:val="4E131240"/>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AE1632"/>
    <w:rsid w:val="4EB42581"/>
    <w:rsid w:val="4EB67945"/>
    <w:rsid w:val="4EC420B9"/>
    <w:rsid w:val="4EC91E2C"/>
    <w:rsid w:val="4ECA2CB3"/>
    <w:rsid w:val="4ECD7B05"/>
    <w:rsid w:val="4ED32EBD"/>
    <w:rsid w:val="4ED51386"/>
    <w:rsid w:val="4EE07773"/>
    <w:rsid w:val="4EE17B77"/>
    <w:rsid w:val="4EE42E81"/>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77B33"/>
    <w:rsid w:val="4F2C365D"/>
    <w:rsid w:val="4F36758C"/>
    <w:rsid w:val="4F376D93"/>
    <w:rsid w:val="4F3957DF"/>
    <w:rsid w:val="4F3D4163"/>
    <w:rsid w:val="4F4E7DA7"/>
    <w:rsid w:val="4F50208E"/>
    <w:rsid w:val="4F560A53"/>
    <w:rsid w:val="4F5704A1"/>
    <w:rsid w:val="4F611147"/>
    <w:rsid w:val="4F637BB8"/>
    <w:rsid w:val="4F64562E"/>
    <w:rsid w:val="4F6E6F8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3F29AA"/>
    <w:rsid w:val="504261AC"/>
    <w:rsid w:val="504311C0"/>
    <w:rsid w:val="50435189"/>
    <w:rsid w:val="50461396"/>
    <w:rsid w:val="504B1149"/>
    <w:rsid w:val="504B5456"/>
    <w:rsid w:val="50506965"/>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82BCE"/>
    <w:rsid w:val="510D4A1E"/>
    <w:rsid w:val="51184E6D"/>
    <w:rsid w:val="51187610"/>
    <w:rsid w:val="511C491F"/>
    <w:rsid w:val="51221850"/>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420FD"/>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5F1685"/>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E3CC0"/>
    <w:rsid w:val="54EF1FB8"/>
    <w:rsid w:val="5505644B"/>
    <w:rsid w:val="550E6C32"/>
    <w:rsid w:val="550F4585"/>
    <w:rsid w:val="551C2E90"/>
    <w:rsid w:val="552D52C7"/>
    <w:rsid w:val="55397CF2"/>
    <w:rsid w:val="55402D16"/>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795D"/>
    <w:rsid w:val="55883323"/>
    <w:rsid w:val="55883669"/>
    <w:rsid w:val="558A44CE"/>
    <w:rsid w:val="558D2AE2"/>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3E25B5"/>
    <w:rsid w:val="57435CBA"/>
    <w:rsid w:val="574460A0"/>
    <w:rsid w:val="57484376"/>
    <w:rsid w:val="574B4B12"/>
    <w:rsid w:val="575425F9"/>
    <w:rsid w:val="575430BB"/>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A6878"/>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125193"/>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D73A3"/>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2F2E"/>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CE75C5"/>
    <w:rsid w:val="5AD054B7"/>
    <w:rsid w:val="5AD149C0"/>
    <w:rsid w:val="5AD20D04"/>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3F26AF"/>
    <w:rsid w:val="5C474C2E"/>
    <w:rsid w:val="5C4821F4"/>
    <w:rsid w:val="5C494C6D"/>
    <w:rsid w:val="5C4E5619"/>
    <w:rsid w:val="5C500AF8"/>
    <w:rsid w:val="5C517866"/>
    <w:rsid w:val="5C523483"/>
    <w:rsid w:val="5C5348B4"/>
    <w:rsid w:val="5C5E033F"/>
    <w:rsid w:val="5C66199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D80ABF"/>
    <w:rsid w:val="5CE03F3E"/>
    <w:rsid w:val="5CE1654F"/>
    <w:rsid w:val="5CE47CF9"/>
    <w:rsid w:val="5CEB1D70"/>
    <w:rsid w:val="5CF138A4"/>
    <w:rsid w:val="5CF45558"/>
    <w:rsid w:val="5CF70E19"/>
    <w:rsid w:val="5CFC0E30"/>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5B6707"/>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66878"/>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6497C"/>
    <w:rsid w:val="5FBF3440"/>
    <w:rsid w:val="5FC53509"/>
    <w:rsid w:val="5FCC5D9F"/>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31423"/>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CB5347"/>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0BF"/>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70FC0"/>
    <w:rsid w:val="66980BF6"/>
    <w:rsid w:val="66A17AC3"/>
    <w:rsid w:val="66A27600"/>
    <w:rsid w:val="66A56CDB"/>
    <w:rsid w:val="66AC1D02"/>
    <w:rsid w:val="66AD65FC"/>
    <w:rsid w:val="66AD7F89"/>
    <w:rsid w:val="66AE57BC"/>
    <w:rsid w:val="66B81454"/>
    <w:rsid w:val="66BE1292"/>
    <w:rsid w:val="66BF76F1"/>
    <w:rsid w:val="66C56BA4"/>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5710B"/>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81224"/>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5686A"/>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BF0EA5"/>
    <w:rsid w:val="6BC03721"/>
    <w:rsid w:val="6BC43438"/>
    <w:rsid w:val="6BC51A97"/>
    <w:rsid w:val="6BC95B5F"/>
    <w:rsid w:val="6BCC01D5"/>
    <w:rsid w:val="6BCE135A"/>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E6E3B"/>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9F762E"/>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8E65A9"/>
    <w:rsid w:val="70910C43"/>
    <w:rsid w:val="70936BDF"/>
    <w:rsid w:val="709616C4"/>
    <w:rsid w:val="70992BBC"/>
    <w:rsid w:val="709E4E34"/>
    <w:rsid w:val="709E640C"/>
    <w:rsid w:val="70A106DA"/>
    <w:rsid w:val="70A156F4"/>
    <w:rsid w:val="70A24763"/>
    <w:rsid w:val="70AA32CA"/>
    <w:rsid w:val="70AC0E63"/>
    <w:rsid w:val="70AD5CCA"/>
    <w:rsid w:val="70AF55CD"/>
    <w:rsid w:val="70B058FC"/>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05870"/>
    <w:rsid w:val="7183292B"/>
    <w:rsid w:val="71833314"/>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855C3"/>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5546CB"/>
    <w:rsid w:val="7467225C"/>
    <w:rsid w:val="7468211B"/>
    <w:rsid w:val="746B086B"/>
    <w:rsid w:val="746B2FD5"/>
    <w:rsid w:val="746C430C"/>
    <w:rsid w:val="746D6628"/>
    <w:rsid w:val="74712155"/>
    <w:rsid w:val="74745BDE"/>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CC2B9D"/>
    <w:rsid w:val="74D575AA"/>
    <w:rsid w:val="74D71DDE"/>
    <w:rsid w:val="74D95703"/>
    <w:rsid w:val="74DA7956"/>
    <w:rsid w:val="74E11F86"/>
    <w:rsid w:val="74FB509B"/>
    <w:rsid w:val="74FB6035"/>
    <w:rsid w:val="74FF07F1"/>
    <w:rsid w:val="7502618E"/>
    <w:rsid w:val="7507587E"/>
    <w:rsid w:val="75076FFE"/>
    <w:rsid w:val="750934A8"/>
    <w:rsid w:val="750A15E4"/>
    <w:rsid w:val="750C46DC"/>
    <w:rsid w:val="750C76FA"/>
    <w:rsid w:val="751E29FC"/>
    <w:rsid w:val="7521456C"/>
    <w:rsid w:val="752B3381"/>
    <w:rsid w:val="75325694"/>
    <w:rsid w:val="7534402F"/>
    <w:rsid w:val="75376E15"/>
    <w:rsid w:val="753B454F"/>
    <w:rsid w:val="753D2F68"/>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8718A"/>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017E"/>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B4D31"/>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3CA0"/>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1C3BEC"/>
    <w:rsid w:val="7C206952"/>
    <w:rsid w:val="7C25298A"/>
    <w:rsid w:val="7C2D1C60"/>
    <w:rsid w:val="7C306953"/>
    <w:rsid w:val="7C3832F5"/>
    <w:rsid w:val="7C42281E"/>
    <w:rsid w:val="7C472DAB"/>
    <w:rsid w:val="7C550FEC"/>
    <w:rsid w:val="7C574C21"/>
    <w:rsid w:val="7C583E68"/>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34610"/>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420FD"/>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4130C"/>
    <w:rsid w:val="7D9F0F7A"/>
    <w:rsid w:val="7DA40D76"/>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1F1848"/>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76C79"/>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1"/>
        <o:r id="V:Rule2" type="connector" idref="#_x0000_s2052"/>
        <o:r id="V:Rule3" type="connector" idref="#_x0000_s2053"/>
        <o:r id="V:Rule4" type="connector" idref="#_x0000_s2054"/>
        <o:r id="V:Rule5" type="connector" idref="#_x0000_s2055"/>
        <o:r id="V:Rule6" type="connector" idref="#_x0000_s2056"/>
        <o:r id="V:Rule7" type="connector" idref="#_x0000_s2058"/>
        <o:r id="V:Rule8" type="arc" idref="#_x0000_s2059"/>
        <o:r id="V:Rule9" type="connector" idref="#_x0000_s2063"/>
        <o:r id="V:Rule10" type="connector" idref="#_x0000_s2066"/>
        <o:r id="V:Rule11" type="connector" idref="#_x0000_s2070"/>
        <o:r id="V:Rule12" type="connector" idref="#_x0000_s2071"/>
        <o:r id="V:Rule13" type="connector" idref="#_x0000_s2078"/>
        <o:r id="V:Rule14" type="arc" idref="#_x0000_s2079"/>
        <o:r id="V:Rule15" type="connector" idref="#_x0000_s2083"/>
        <o:r id="V:Rule16" type="connector" idref="#_x0000_s2084"/>
        <o:r id="V:Rule17" type="connector" idref="#_x0000_s2085"/>
        <o:r id="V:Rule18" type="connector" idref="#_x0000_s2088"/>
        <o:r id="V:Rule19" type="connector" idref="#_x0000_s2089"/>
        <o:r id="V:Rule20" type="connector" idref="#_x0000_s2090"/>
        <o:r id="V:Rule21" type="connector" idref="#_x0000_s2091"/>
        <o:r id="V:Rule22" type="connector" idref="#_x0000_s2092"/>
        <o:r id="V:Rule23" type="connector" idref="#_x0000_s2093"/>
        <o:r id="V:Rule24" type="connector" idref="#_x0000_s2095"/>
        <o:r id="V:Rule25" type="arc" idref="#_x0000_s2096"/>
        <o:r id="V:Rule26" type="connector" idref="#_x0000_s2101"/>
        <o:r id="V:Rule27" type="arc" idref="#_x0000_s2102"/>
        <o:r id="V:Rule28" type="connector" idref="#_x0000_s2104"/>
        <o:r id="V:Rule29" type="connector" idref="#_x0000_s2106"/>
        <o:r id="V:Rule30" type="connector" idref="#_x0000_s2107"/>
        <o:r id="V:Rule31" type="connector" idref="#_x0000_s2108"/>
        <o:r id="V:Rule32" type="connector" idref="#_x0000_s2112"/>
        <o:r id="V:Rule33" type="connector" idref="#_x0000_s2116"/>
        <o:r id="V:Rule34" type="connector" idref="#_x0000_s2117"/>
        <o:r id="V:Rule35" type="connector" idref="#_x0000_s2118"/>
        <o:r id="V:Rule36" type="connector" idref="#_x0000_s2119"/>
        <o:r id="V:Rule37" type="connector" idref="#_x0000_s2120"/>
        <o:r id="V:Rule38" type="connector" idref="#_x0000_s2121"/>
        <o:r id="V:Rule39" type="connector" idref="#_x0000_s2124"/>
        <o:r id="V:Rule40" type="connector" idref="#_x0000_s2125"/>
        <o:r id="V:Rule41" type="connector" idref="#_x0000_s2126"/>
        <o:r id="V:Rule42" type="connector" idref="#_x0000_s2127"/>
        <o:r id="V:Rule43" type="connector" idref="#_x0000_s2128"/>
        <o:r id="V:Rule44" type="connector" idref="#_x0000_s2129"/>
        <o:r id="V:Rule45" type="connector" idref="#_x0000_s2132"/>
        <o:r id="V:Rule46" type="connector" idref="#_x0000_s2133"/>
        <o:r id="V:Rule47" type="connector" idref="#_x0000_s213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Info spid="_x0000_s2053"/>
    <customShpInfo spid="_x0000_s2054"/>
    <customShpInfo spid="_x0000_s2055"/>
    <customShpInfo spid="_x0000_s2056"/>
    <customShpInfo spid="_x0000_s2058"/>
    <customShpInfo spid="_x0000_s2059"/>
    <customShpInfo spid="_x0000_s2057"/>
    <customShpInfo spid="_x0000_s2060"/>
    <customShpInfo spid="_x0000_s2061"/>
    <customShpInfo spid="_x0000_s2062"/>
    <customShpInfo spid="_x0000_s2063"/>
    <customShpInfo spid="_x0000_s2065"/>
    <customShpInfo spid="_x0000_s2066"/>
    <customShpInfo spid="_x0000_s2067"/>
    <customShpInfo spid="_x0000_s2068"/>
    <customShpInfo spid="_x0000_s2064"/>
    <customShpInfo spid="_x0000_s2070"/>
    <customShpInfo spid="_x0000_s2071"/>
    <customShpInfo spid="_x0000_s2072"/>
    <customShpInfo spid="_x0000_s2073"/>
    <customShpInfo spid="_x0000_s2074"/>
    <customShpInfo spid="_x0000_s2075"/>
    <customShpInfo spid="_x0000_s2076"/>
    <customShpInfo spid="_x0000_s2069"/>
    <customShpInfo spid="_x0000_s2078"/>
    <customShpInfo spid="_x0000_s2079"/>
    <customShpInfo spid="_x0000_s2077"/>
    <customShpInfo spid="_x0000_s2081"/>
    <customShpInfo spid="_x0000_s2082"/>
    <customShpInfo spid="_x0000_s2083"/>
    <customShpInfo spid="_x0000_s2084"/>
    <customShpInfo spid="_x0000_s2080"/>
    <customShpInfo spid="_x0000_s2085"/>
    <customShpInfo spid="_x0000_s2086"/>
    <customShpInfo spid="_x0000_s2050"/>
    <customShpInfo spid="_x0000_s2088"/>
    <customShpInfo spid="_x0000_s2089"/>
    <customShpInfo spid="_x0000_s2090"/>
    <customShpInfo spid="_x0000_s2091"/>
    <customShpInfo spid="_x0000_s2092"/>
    <customShpInfo spid="_x0000_s2093"/>
    <customShpInfo spid="_x0000_s2095"/>
    <customShpInfo spid="_x0000_s2096"/>
    <customShpInfo spid="_x0000_s2094"/>
    <customShpInfo spid="_x0000_s2097"/>
    <customShpInfo spid="_x0000_s2098"/>
    <customShpInfo spid="_x0000_s2099"/>
    <customShpInfo spid="_x0000_s2101"/>
    <customShpInfo spid="_x0000_s2102"/>
    <customShpInfo spid="_x0000_s2100"/>
    <customShpInfo spid="_x0000_s2103"/>
    <customShpInfo spid="_x0000_s2104"/>
    <customShpInfo spid="_x0000_s2105"/>
    <customShpInfo spid="_x0000_s2106"/>
    <customShpInfo spid="_x0000_s2107"/>
    <customShpInfo spid="_x0000_s2108"/>
    <customShpInfo spid="_x0000_s2109"/>
    <customShpInfo spid="_x0000_s2110"/>
    <customShpInfo spid="_x0000_s2112"/>
    <customShpInfo spid="_x0000_s2113"/>
    <customShpInfo spid="_x0000_s2111"/>
    <customShpInfo spid="_x0000_s2114"/>
    <customShpInfo spid="_x0000_s2116"/>
    <customShpInfo spid="_x0000_s2117"/>
    <customShpInfo spid="_x0000_s2118"/>
    <customShpInfo spid="_x0000_s2119"/>
    <customShpInfo spid="_x0000_s2115"/>
    <customShpInfo spid="_x0000_s2120"/>
    <customShpInfo spid="_x0000_s2121"/>
    <customShpInfo spid="_x0000_s2122"/>
    <customShpInfo spid="_x0000_s2124"/>
    <customShpInfo spid="_x0000_s2125"/>
    <customShpInfo spid="_x0000_s2126"/>
    <customShpInfo spid="_x0000_s2127"/>
    <customShpInfo spid="_x0000_s2123"/>
    <customShpInfo spid="_x0000_s2128"/>
    <customShpInfo spid="_x0000_s2129"/>
    <customShpInfo spid="_x0000_s2130"/>
    <customShpInfo spid="_x0000_s2131"/>
    <customShpInfo spid="_x0000_s2132"/>
    <customShpInfo spid="_x0000_s2133"/>
    <customShpInfo spid="_x0000_s2134"/>
    <customShpInfo spid="_x0000_s2135"/>
    <customShpInfo spid="_x0000_s208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1578</Words>
  <Characters>8461</Characters>
  <Lines>130</Lines>
  <Paragraphs>36</Paragraphs>
  <TotalTime>5</TotalTime>
  <ScaleCrop>false</ScaleCrop>
  <LinksUpToDate>false</LinksUpToDate>
  <CharactersWithSpaces>10047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2025-05-09T15:31:11Z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